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spacing w:before="122"/>
        <w:ind w:left="1241" w:leftChars="564" w:firstLine="894" w:firstLineChars="297"/>
        <w:rPr>
          <w:b/>
          <w:sz w:val="30"/>
        </w:rPr>
      </w:pPr>
    </w:p>
    <w:p>
      <w:pPr>
        <w:spacing w:before="122"/>
        <w:jc w:val="center"/>
        <w:rPr>
          <w:rFonts w:hint="eastAsia"/>
          <w:b/>
          <w:color w:val="auto"/>
          <w:sz w:val="48"/>
          <w:szCs w:val="48"/>
          <w:lang w:eastAsia="zh-CN"/>
        </w:rPr>
      </w:pPr>
      <w:r>
        <w:rPr>
          <w:rFonts w:hint="eastAsia"/>
          <w:b/>
          <w:color w:val="auto"/>
          <w:sz w:val="48"/>
          <w:szCs w:val="48"/>
          <w:lang w:eastAsia="zh-CN"/>
        </w:rPr>
        <w:t>普宁市莲花山水厂原水输水管道改建工程</w:t>
      </w:r>
    </w:p>
    <w:p>
      <w:pPr>
        <w:spacing w:before="122"/>
        <w:jc w:val="center"/>
        <w:rPr>
          <w:rFonts w:hint="eastAsia" w:eastAsia="宋体"/>
          <w:b/>
          <w:color w:val="auto"/>
          <w:sz w:val="48"/>
          <w:szCs w:val="48"/>
          <w:lang w:eastAsia="zh-CN"/>
        </w:rPr>
      </w:pPr>
      <w:r>
        <w:rPr>
          <w:rFonts w:hint="eastAsia"/>
          <w:b/>
          <w:color w:val="auto"/>
          <w:sz w:val="48"/>
          <w:szCs w:val="48"/>
          <w:lang w:eastAsia="zh-CN"/>
        </w:rPr>
        <w:t>（一期）钢管管材管件采购项目</w:t>
      </w:r>
    </w:p>
    <w:p>
      <w:pPr>
        <w:pStyle w:val="3"/>
        <w:rPr>
          <w:rFonts w:ascii="黑体" w:hAnsi="黑体" w:eastAsia="黑体"/>
          <w:b/>
          <w:color w:val="auto"/>
          <w:sz w:val="48"/>
          <w:szCs w:val="48"/>
        </w:rPr>
      </w:pPr>
    </w:p>
    <w:p>
      <w:pPr>
        <w:pStyle w:val="3"/>
        <w:rPr>
          <w:rFonts w:ascii="Times New Roman"/>
          <w:color w:val="auto"/>
          <w:sz w:val="20"/>
        </w:rPr>
      </w:pPr>
    </w:p>
    <w:p>
      <w:pPr>
        <w:pStyle w:val="3"/>
        <w:rPr>
          <w:rFonts w:ascii="Times New Roman"/>
          <w:color w:val="auto"/>
          <w:sz w:val="20"/>
        </w:rPr>
      </w:pPr>
    </w:p>
    <w:p>
      <w:pPr>
        <w:rPr>
          <w:rFonts w:ascii="Times New Roman"/>
          <w:color w:val="auto"/>
          <w:sz w:val="20"/>
        </w:rPr>
      </w:pPr>
    </w:p>
    <w:p>
      <w:pPr>
        <w:pStyle w:val="2"/>
        <w:rPr>
          <w:rFonts w:ascii="Times New Roman"/>
          <w:color w:val="auto"/>
          <w:sz w:val="20"/>
        </w:rPr>
      </w:pPr>
    </w:p>
    <w:p>
      <w:pPr>
        <w:pStyle w:val="3"/>
      </w:pPr>
    </w:p>
    <w:p>
      <w:pPr>
        <w:pStyle w:val="3"/>
      </w:pPr>
    </w:p>
    <w:p>
      <w:pPr>
        <w:pStyle w:val="3"/>
        <w:rPr>
          <w:rFonts w:ascii="Times New Roman"/>
          <w:color w:val="auto"/>
          <w:sz w:val="20"/>
        </w:rPr>
      </w:pPr>
    </w:p>
    <w:p>
      <w:pPr>
        <w:pStyle w:val="3"/>
        <w:rPr>
          <w:rFonts w:ascii="Times New Roman"/>
          <w:color w:val="auto"/>
          <w:sz w:val="20"/>
        </w:rPr>
      </w:pPr>
    </w:p>
    <w:p>
      <w:pPr>
        <w:spacing w:before="122"/>
        <w:jc w:val="center"/>
        <w:rPr>
          <w:rFonts w:hint="eastAsia"/>
          <w:b/>
          <w:color w:val="auto"/>
          <w:sz w:val="72"/>
          <w:szCs w:val="72"/>
        </w:rPr>
      </w:pPr>
      <w:r>
        <w:rPr>
          <w:rFonts w:hint="eastAsia"/>
          <w:b/>
          <w:color w:val="auto"/>
          <w:sz w:val="72"/>
          <w:szCs w:val="72"/>
        </w:rPr>
        <w:t>招</w:t>
      </w:r>
      <w:r>
        <w:rPr>
          <w:rFonts w:hint="eastAsia"/>
          <w:b/>
          <w:color w:val="auto"/>
          <w:sz w:val="72"/>
          <w:szCs w:val="72"/>
          <w:lang w:val="en-US" w:eastAsia="zh-CN"/>
        </w:rPr>
        <w:t xml:space="preserve">  </w:t>
      </w:r>
      <w:r>
        <w:rPr>
          <w:rFonts w:hint="eastAsia"/>
          <w:b/>
          <w:color w:val="auto"/>
          <w:sz w:val="72"/>
          <w:szCs w:val="72"/>
        </w:rPr>
        <w:t>标</w:t>
      </w:r>
      <w:r>
        <w:rPr>
          <w:rFonts w:hint="eastAsia"/>
          <w:b/>
          <w:color w:val="auto"/>
          <w:sz w:val="72"/>
          <w:szCs w:val="72"/>
          <w:lang w:val="en-US" w:eastAsia="zh-CN"/>
        </w:rPr>
        <w:t xml:space="preserve">  </w:t>
      </w:r>
      <w:r>
        <w:rPr>
          <w:rFonts w:hint="eastAsia"/>
          <w:b/>
          <w:color w:val="auto"/>
          <w:sz w:val="72"/>
          <w:szCs w:val="72"/>
        </w:rPr>
        <w:t>文</w:t>
      </w:r>
      <w:r>
        <w:rPr>
          <w:rFonts w:hint="eastAsia"/>
          <w:b/>
          <w:color w:val="auto"/>
          <w:sz w:val="72"/>
          <w:szCs w:val="72"/>
          <w:lang w:val="en-US" w:eastAsia="zh-CN"/>
        </w:rPr>
        <w:t xml:space="preserve">  </w:t>
      </w:r>
      <w:r>
        <w:rPr>
          <w:rFonts w:hint="eastAsia"/>
          <w:b/>
          <w:color w:val="auto"/>
          <w:sz w:val="72"/>
          <w:szCs w:val="72"/>
        </w:rPr>
        <w:t>件</w:t>
      </w:r>
    </w:p>
    <w:p>
      <w:pPr>
        <w:pStyle w:val="2"/>
      </w:pPr>
    </w:p>
    <w:p>
      <w:pPr>
        <w:jc w:val="center"/>
        <w:rPr>
          <w:rFonts w:hint="eastAsia" w:eastAsia="宋体"/>
          <w:b/>
          <w:color w:val="auto"/>
          <w:sz w:val="32"/>
          <w:szCs w:val="32"/>
          <w:lang w:eastAsia="zh-CN"/>
        </w:rPr>
      </w:pPr>
      <w:r>
        <w:rPr>
          <w:rFonts w:hint="eastAsia"/>
          <w:b/>
          <w:color w:val="auto"/>
          <w:sz w:val="32"/>
          <w:szCs w:val="32"/>
          <w:lang w:eastAsia="zh-CN"/>
        </w:rPr>
        <w:t>（</w:t>
      </w:r>
      <w:r>
        <w:rPr>
          <w:rFonts w:hint="eastAsia"/>
          <w:b/>
          <w:color w:val="auto"/>
          <w:sz w:val="32"/>
          <w:szCs w:val="32"/>
        </w:rPr>
        <w:t>项目编号：</w:t>
      </w:r>
      <w:r>
        <w:rPr>
          <w:b/>
          <w:color w:val="auto"/>
          <w:sz w:val="32"/>
          <w:szCs w:val="32"/>
        </w:rPr>
        <w:t>GZSK-2019-JY-002</w:t>
      </w:r>
      <w:r>
        <w:rPr>
          <w:rFonts w:hint="eastAsia"/>
          <w:b/>
          <w:color w:val="auto"/>
          <w:sz w:val="32"/>
          <w:szCs w:val="32"/>
          <w:lang w:eastAsia="zh-CN"/>
        </w:rPr>
        <w:t>）</w:t>
      </w:r>
    </w:p>
    <w:p>
      <w:pPr>
        <w:pStyle w:val="3"/>
        <w:rPr>
          <w:b/>
          <w:color w:val="auto"/>
          <w:sz w:val="36"/>
          <w:szCs w:val="36"/>
        </w:rPr>
      </w:pPr>
    </w:p>
    <w:p>
      <w:pPr>
        <w:pStyle w:val="3"/>
        <w:rPr>
          <w:b/>
          <w:color w:val="auto"/>
          <w:sz w:val="30"/>
        </w:rPr>
      </w:pPr>
    </w:p>
    <w:p>
      <w:pPr>
        <w:pStyle w:val="3"/>
        <w:rPr>
          <w:b/>
          <w:color w:val="auto"/>
          <w:sz w:val="30"/>
        </w:rPr>
      </w:pPr>
    </w:p>
    <w:p>
      <w:pPr>
        <w:pStyle w:val="3"/>
        <w:rPr>
          <w:b/>
          <w:color w:val="auto"/>
          <w:sz w:val="30"/>
        </w:rPr>
      </w:pPr>
    </w:p>
    <w:p>
      <w:pPr>
        <w:pStyle w:val="3"/>
        <w:rPr>
          <w:b/>
          <w:color w:val="auto"/>
          <w:sz w:val="30"/>
        </w:rPr>
      </w:pPr>
    </w:p>
    <w:p>
      <w:pPr>
        <w:pStyle w:val="3"/>
        <w:spacing w:line="360" w:lineRule="auto"/>
        <w:rPr>
          <w:b/>
          <w:color w:val="auto"/>
          <w:sz w:val="30"/>
        </w:rPr>
      </w:pPr>
    </w:p>
    <w:p>
      <w:pPr>
        <w:rPr>
          <w:b/>
          <w:color w:val="auto"/>
          <w:sz w:val="30"/>
        </w:rPr>
      </w:pPr>
    </w:p>
    <w:p>
      <w:pPr>
        <w:pStyle w:val="2"/>
      </w:pPr>
    </w:p>
    <w:p>
      <w:pPr>
        <w:tabs>
          <w:tab w:val="left" w:pos="1737"/>
        </w:tabs>
        <w:spacing w:before="22" w:line="360" w:lineRule="auto"/>
        <w:jc w:val="center"/>
        <w:rPr>
          <w:b/>
          <w:color w:val="auto"/>
          <w:w w:val="95"/>
          <w:sz w:val="30"/>
          <w:szCs w:val="30"/>
        </w:rPr>
      </w:pPr>
      <w:r>
        <w:rPr>
          <w:rFonts w:hint="eastAsia"/>
          <w:b/>
          <w:color w:val="auto"/>
          <w:w w:val="95"/>
          <w:sz w:val="30"/>
          <w:szCs w:val="30"/>
          <w:lang w:eastAsia="zh-CN"/>
        </w:rPr>
        <w:t>采购人</w:t>
      </w:r>
      <w:r>
        <w:rPr>
          <w:rFonts w:hint="eastAsia"/>
          <w:b/>
          <w:color w:val="auto"/>
          <w:w w:val="95"/>
          <w:sz w:val="30"/>
          <w:szCs w:val="30"/>
        </w:rPr>
        <w:t>：普宁市供水管理局</w:t>
      </w:r>
    </w:p>
    <w:p>
      <w:pPr>
        <w:tabs>
          <w:tab w:val="left" w:pos="1737"/>
        </w:tabs>
        <w:spacing w:before="22" w:line="360" w:lineRule="auto"/>
        <w:jc w:val="center"/>
        <w:rPr>
          <w:b/>
          <w:color w:val="auto"/>
          <w:w w:val="95"/>
          <w:sz w:val="30"/>
          <w:szCs w:val="30"/>
        </w:rPr>
      </w:pPr>
      <w:r>
        <w:rPr>
          <w:rFonts w:hint="eastAsia"/>
          <w:b/>
          <w:color w:val="auto"/>
          <w:w w:val="95"/>
          <w:sz w:val="30"/>
          <w:szCs w:val="30"/>
          <w:lang w:eastAsia="zh-CN"/>
        </w:rPr>
        <w:t>采购</w:t>
      </w:r>
      <w:r>
        <w:rPr>
          <w:rFonts w:hint="eastAsia"/>
          <w:b/>
          <w:color w:val="auto"/>
          <w:w w:val="95"/>
          <w:sz w:val="30"/>
          <w:szCs w:val="30"/>
        </w:rPr>
        <w:t>代理机构：广州穗科建设管理有限公司</w:t>
      </w:r>
    </w:p>
    <w:p>
      <w:pPr>
        <w:tabs>
          <w:tab w:val="left" w:pos="1737"/>
        </w:tabs>
        <w:spacing w:before="22"/>
        <w:jc w:val="center"/>
        <w:rPr>
          <w:b/>
          <w:color w:val="auto"/>
          <w:spacing w:val="-54"/>
          <w:sz w:val="30"/>
          <w:szCs w:val="30"/>
        </w:rPr>
        <w:sectPr>
          <w:footerReference r:id="rId3" w:type="default"/>
          <w:pgSz w:w="11910" w:h="16840"/>
          <w:pgMar w:top="850" w:right="1317" w:bottom="850" w:left="567" w:header="0" w:footer="993" w:gutter="0"/>
          <w:cols w:equalWidth="0" w:num="1">
            <w:col w:w="11090"/>
          </w:cols>
        </w:sectPr>
      </w:pPr>
      <w:r>
        <w:rPr>
          <w:b/>
          <w:color w:val="auto"/>
          <w:sz w:val="30"/>
          <w:szCs w:val="30"/>
        </w:rPr>
        <w:t>201</w:t>
      </w:r>
      <w:r>
        <w:rPr>
          <w:b/>
          <w:color w:val="auto"/>
          <w:sz w:val="30"/>
          <w:szCs w:val="30"/>
          <w:lang w:val="en-US"/>
        </w:rPr>
        <w:t>9</w:t>
      </w:r>
      <w:r>
        <w:rPr>
          <w:rFonts w:hint="eastAsia"/>
          <w:b/>
          <w:color w:val="auto"/>
          <w:spacing w:val="-55"/>
          <w:sz w:val="30"/>
          <w:szCs w:val="30"/>
        </w:rPr>
        <w:t>年</w:t>
      </w:r>
      <w:r>
        <w:rPr>
          <w:b/>
          <w:color w:val="auto"/>
          <w:spacing w:val="-55"/>
          <w:sz w:val="30"/>
          <w:szCs w:val="30"/>
        </w:rPr>
        <w:t xml:space="preserve"> </w:t>
      </w:r>
      <w:r>
        <w:rPr>
          <w:b/>
          <w:color w:val="auto"/>
          <w:sz w:val="30"/>
          <w:szCs w:val="30"/>
          <w:lang w:val="en-US"/>
        </w:rPr>
        <w:t>11</w:t>
      </w:r>
      <w:r>
        <w:rPr>
          <w:rFonts w:hint="eastAsia"/>
          <w:b/>
          <w:color w:val="auto"/>
          <w:spacing w:val="-54"/>
          <w:sz w:val="30"/>
          <w:szCs w:val="30"/>
        </w:rPr>
        <w:t>月</w:t>
      </w:r>
    </w:p>
    <w:p>
      <w:pPr>
        <w:spacing w:line="360" w:lineRule="auto"/>
        <w:jc w:val="center"/>
        <w:rPr>
          <w:rFonts w:cs="仿宋"/>
          <w:b/>
          <w:sz w:val="28"/>
          <w:szCs w:val="28"/>
        </w:rPr>
      </w:pPr>
      <w:r>
        <w:rPr>
          <w:rFonts w:hint="eastAsia" w:cs="仿宋"/>
          <w:b/>
          <w:sz w:val="28"/>
          <w:szCs w:val="28"/>
        </w:rPr>
        <w:t>温馨提示</w:t>
      </w:r>
    </w:p>
    <w:p>
      <w:pPr>
        <w:spacing w:line="360" w:lineRule="auto"/>
        <w:rPr>
          <w:rFonts w:cs="仿宋"/>
          <w:szCs w:val="21"/>
        </w:rPr>
      </w:pPr>
    </w:p>
    <w:p>
      <w:pPr>
        <w:numPr>
          <w:ilvl w:val="0"/>
          <w:numId w:val="1"/>
        </w:numPr>
        <w:tabs>
          <w:tab w:val="left" w:pos="851"/>
        </w:tabs>
        <w:spacing w:line="360" w:lineRule="auto"/>
        <w:ind w:left="851" w:hanging="851"/>
        <w:rPr>
          <w:rFonts w:cs="仿宋"/>
          <w:szCs w:val="21"/>
        </w:rPr>
      </w:pPr>
      <w:r>
        <w:rPr>
          <w:rFonts w:hint="eastAsia" w:cs="仿宋"/>
          <w:szCs w:val="21"/>
        </w:rPr>
        <w:t>如无另行说明，投标</w:t>
      </w:r>
      <w:r>
        <w:rPr>
          <w:rFonts w:cs="仿宋"/>
          <w:szCs w:val="21"/>
        </w:rPr>
        <w:t>/</w:t>
      </w:r>
      <w:r>
        <w:rPr>
          <w:rFonts w:hint="eastAsia" w:cs="仿宋"/>
          <w:szCs w:val="21"/>
        </w:rPr>
        <w:t>报价文件递交时间为投标</w:t>
      </w:r>
      <w:r>
        <w:rPr>
          <w:rFonts w:cs="仿宋"/>
          <w:szCs w:val="21"/>
        </w:rPr>
        <w:t>/</w:t>
      </w:r>
      <w:r>
        <w:rPr>
          <w:rFonts w:hint="eastAsia" w:cs="仿宋"/>
          <w:szCs w:val="21"/>
        </w:rPr>
        <w:t>报价文件</w:t>
      </w:r>
      <w:r>
        <w:rPr>
          <w:rFonts w:hint="eastAsia" w:cs="仿宋"/>
          <w:b/>
          <w:szCs w:val="21"/>
          <w:u w:val="single"/>
        </w:rPr>
        <w:t>递交截止时间之前</w:t>
      </w:r>
      <w:r>
        <w:rPr>
          <w:rFonts w:cs="仿宋"/>
          <w:b/>
          <w:szCs w:val="21"/>
          <w:u w:val="single"/>
          <w:lang w:val="en-US"/>
        </w:rPr>
        <w:t>60</w:t>
      </w:r>
      <w:r>
        <w:rPr>
          <w:rFonts w:hint="eastAsia" w:cs="仿宋"/>
          <w:b/>
          <w:szCs w:val="21"/>
          <w:u w:val="single"/>
        </w:rPr>
        <w:t>分钟</w:t>
      </w:r>
      <w:r>
        <w:rPr>
          <w:rFonts w:hint="eastAsia" w:cs="仿宋"/>
          <w:szCs w:val="21"/>
        </w:rPr>
        <w:t>内。</w:t>
      </w:r>
    </w:p>
    <w:p>
      <w:pPr>
        <w:numPr>
          <w:ilvl w:val="0"/>
          <w:numId w:val="1"/>
        </w:numPr>
        <w:tabs>
          <w:tab w:val="left" w:pos="851"/>
        </w:tabs>
        <w:spacing w:line="360" w:lineRule="auto"/>
        <w:ind w:left="851" w:hanging="851"/>
        <w:rPr>
          <w:rFonts w:cs="仿宋"/>
          <w:szCs w:val="21"/>
        </w:rPr>
      </w:pPr>
      <w:r>
        <w:rPr>
          <w:rFonts w:hint="eastAsia" w:cs="仿宋"/>
          <w:szCs w:val="21"/>
        </w:rPr>
        <w:t>为避免因迟到而失去投标</w:t>
      </w:r>
      <w:r>
        <w:rPr>
          <w:rFonts w:cs="仿宋"/>
          <w:szCs w:val="21"/>
        </w:rPr>
        <w:t>/</w:t>
      </w:r>
      <w:r>
        <w:rPr>
          <w:rFonts w:hint="eastAsia" w:cs="仿宋"/>
          <w:szCs w:val="21"/>
        </w:rPr>
        <w:t>报价资格，请</w:t>
      </w:r>
      <w:r>
        <w:rPr>
          <w:rFonts w:hint="eastAsia" w:cs="仿宋"/>
          <w:b/>
          <w:szCs w:val="21"/>
          <w:u w:val="single"/>
        </w:rPr>
        <w:t>适当提前到达</w:t>
      </w:r>
      <w:r>
        <w:rPr>
          <w:rFonts w:hint="eastAsia" w:cs="仿宋"/>
          <w:szCs w:val="21"/>
        </w:rPr>
        <w:t>。</w:t>
      </w:r>
    </w:p>
    <w:p>
      <w:pPr>
        <w:numPr>
          <w:ilvl w:val="0"/>
          <w:numId w:val="1"/>
        </w:numPr>
        <w:tabs>
          <w:tab w:val="left" w:pos="851"/>
        </w:tabs>
        <w:spacing w:line="360" w:lineRule="auto"/>
        <w:ind w:left="851" w:hanging="851"/>
        <w:rPr>
          <w:rFonts w:cs="仿宋"/>
          <w:szCs w:val="21"/>
        </w:rPr>
      </w:pPr>
      <w:r>
        <w:rPr>
          <w:rFonts w:hint="eastAsia" w:cs="仿宋"/>
          <w:szCs w:val="21"/>
        </w:rPr>
        <w:t>投标</w:t>
      </w:r>
      <w:r>
        <w:rPr>
          <w:rFonts w:cs="仿宋"/>
          <w:szCs w:val="21"/>
        </w:rPr>
        <w:t>/</w:t>
      </w:r>
      <w:r>
        <w:rPr>
          <w:rFonts w:hint="eastAsia" w:cs="仿宋"/>
          <w:szCs w:val="21"/>
        </w:rPr>
        <w:t>报价供应商请</w:t>
      </w:r>
      <w:r>
        <w:rPr>
          <w:rFonts w:hint="eastAsia" w:cs="仿宋"/>
          <w:b/>
          <w:szCs w:val="21"/>
          <w:u w:val="single"/>
        </w:rPr>
        <w:t>注意区分</w:t>
      </w:r>
      <w:r>
        <w:rPr>
          <w:rFonts w:hint="eastAsia" w:cs="仿宋"/>
          <w:szCs w:val="21"/>
        </w:rPr>
        <w:t>投标保证金及中标</w:t>
      </w:r>
      <w:r>
        <w:rPr>
          <w:rFonts w:cs="仿宋"/>
          <w:szCs w:val="21"/>
        </w:rPr>
        <w:t>/</w:t>
      </w:r>
      <w:r>
        <w:rPr>
          <w:rFonts w:hint="eastAsia" w:cs="仿宋"/>
          <w:szCs w:val="21"/>
        </w:rPr>
        <w:t>成交服务费</w:t>
      </w:r>
      <w:r>
        <w:rPr>
          <w:rFonts w:hint="eastAsia" w:cs="仿宋"/>
          <w:b/>
          <w:szCs w:val="21"/>
          <w:u w:val="single"/>
        </w:rPr>
        <w:t>收款帐号</w:t>
      </w:r>
      <w:r>
        <w:rPr>
          <w:rFonts w:hint="eastAsia" w:cs="仿宋"/>
          <w:szCs w:val="21"/>
        </w:rPr>
        <w:t>的区别，务必将保证金按招标文件的要求存入指定的</w:t>
      </w:r>
      <w:r>
        <w:rPr>
          <w:rFonts w:hint="eastAsia" w:cs="仿宋"/>
          <w:b/>
          <w:szCs w:val="21"/>
          <w:u w:val="single"/>
        </w:rPr>
        <w:t>保证金专用账户</w:t>
      </w:r>
      <w:r>
        <w:rPr>
          <w:rFonts w:hint="eastAsia" w:cs="仿宋"/>
          <w:szCs w:val="21"/>
        </w:rPr>
        <w:t>，中标</w:t>
      </w:r>
      <w:r>
        <w:rPr>
          <w:rFonts w:cs="仿宋"/>
          <w:szCs w:val="21"/>
        </w:rPr>
        <w:t>/</w:t>
      </w:r>
      <w:r>
        <w:rPr>
          <w:rFonts w:hint="eastAsia" w:cs="仿宋"/>
          <w:szCs w:val="21"/>
        </w:rPr>
        <w:t>成交服务费存入中标</w:t>
      </w:r>
      <w:r>
        <w:rPr>
          <w:rFonts w:cs="仿宋"/>
          <w:szCs w:val="21"/>
        </w:rPr>
        <w:t>/</w:t>
      </w:r>
      <w:r>
        <w:rPr>
          <w:rFonts w:hint="eastAsia" w:cs="仿宋"/>
          <w:szCs w:val="21"/>
        </w:rPr>
        <w:t>成交通知书中指定的</w:t>
      </w:r>
      <w:r>
        <w:rPr>
          <w:rFonts w:hint="eastAsia" w:cs="仿宋"/>
          <w:b/>
          <w:szCs w:val="21"/>
          <w:u w:val="single"/>
        </w:rPr>
        <w:t>服务费账户</w:t>
      </w:r>
      <w:r>
        <w:rPr>
          <w:rFonts w:hint="eastAsia" w:cs="仿宋"/>
          <w:szCs w:val="21"/>
        </w:rPr>
        <w:t>。切勿将款项转错账户，以免影响保证金退还的速度。</w:t>
      </w:r>
    </w:p>
    <w:p>
      <w:pPr>
        <w:numPr>
          <w:ilvl w:val="0"/>
          <w:numId w:val="1"/>
        </w:numPr>
        <w:tabs>
          <w:tab w:val="left" w:pos="851"/>
        </w:tabs>
        <w:spacing w:line="360" w:lineRule="auto"/>
        <w:ind w:left="851" w:hanging="851"/>
        <w:rPr>
          <w:rFonts w:cs="仿宋"/>
          <w:szCs w:val="21"/>
        </w:rPr>
      </w:pPr>
      <w:r>
        <w:rPr>
          <w:rFonts w:hint="eastAsia" w:cs="仿宋"/>
          <w:szCs w:val="21"/>
        </w:rPr>
        <w:t>投标</w:t>
      </w:r>
      <w:r>
        <w:rPr>
          <w:rFonts w:cs="仿宋"/>
          <w:szCs w:val="21"/>
        </w:rPr>
        <w:t>/</w:t>
      </w:r>
      <w:r>
        <w:rPr>
          <w:rFonts w:hint="eastAsia" w:cs="仿宋"/>
          <w:szCs w:val="21"/>
        </w:rPr>
        <w:t>报价保证金必须于投标</w:t>
      </w:r>
      <w:r>
        <w:rPr>
          <w:rFonts w:cs="仿宋"/>
          <w:szCs w:val="21"/>
        </w:rPr>
        <w:t>/</w:t>
      </w:r>
      <w:r>
        <w:rPr>
          <w:rFonts w:hint="eastAsia" w:cs="仿宋"/>
          <w:szCs w:val="21"/>
        </w:rPr>
        <w:t>报价文件递交截止时间前到达广州穗科建设管理有限公司账户（开户行及账号见《投标</w:t>
      </w:r>
      <w:r>
        <w:rPr>
          <w:rFonts w:cs="仿宋"/>
          <w:szCs w:val="21"/>
        </w:rPr>
        <w:t>/</w:t>
      </w:r>
      <w:r>
        <w:rPr>
          <w:rFonts w:hint="eastAsia" w:cs="仿宋"/>
          <w:szCs w:val="21"/>
        </w:rPr>
        <w:t>报价供应商须知》）。由于转账当天不一定能够达账，为避免因投标</w:t>
      </w:r>
      <w:r>
        <w:rPr>
          <w:rFonts w:cs="仿宋"/>
          <w:szCs w:val="21"/>
        </w:rPr>
        <w:t>/</w:t>
      </w:r>
      <w:r>
        <w:rPr>
          <w:rFonts w:hint="eastAsia" w:cs="仿宋"/>
          <w:szCs w:val="21"/>
        </w:rPr>
        <w:t>报价保证金未达账而导致报价被拒绝，</w:t>
      </w:r>
      <w:r>
        <w:rPr>
          <w:rFonts w:hint="eastAsia" w:cs="仿宋"/>
          <w:b/>
          <w:szCs w:val="21"/>
          <w:u w:val="single"/>
        </w:rPr>
        <w:t>投标保证金截止时间同投标截止时间。</w:t>
      </w:r>
    </w:p>
    <w:p>
      <w:pPr>
        <w:numPr>
          <w:ilvl w:val="0"/>
          <w:numId w:val="1"/>
        </w:numPr>
        <w:tabs>
          <w:tab w:val="left" w:pos="851"/>
        </w:tabs>
        <w:spacing w:line="360" w:lineRule="auto"/>
        <w:ind w:left="851" w:hanging="851"/>
        <w:rPr>
          <w:rFonts w:cs="仿宋"/>
          <w:szCs w:val="21"/>
        </w:rPr>
      </w:pPr>
      <w:r>
        <w:rPr>
          <w:rFonts w:hint="eastAsia" w:cs="仿宋"/>
          <w:szCs w:val="21"/>
        </w:rPr>
        <w:t>投标</w:t>
      </w:r>
      <w:r>
        <w:rPr>
          <w:rFonts w:cs="仿宋"/>
          <w:szCs w:val="21"/>
        </w:rPr>
        <w:t>/</w:t>
      </w:r>
      <w:r>
        <w:rPr>
          <w:rFonts w:hint="eastAsia" w:cs="仿宋"/>
          <w:szCs w:val="21"/>
        </w:rPr>
        <w:t>报价文件应按顺序</w:t>
      </w:r>
      <w:r>
        <w:rPr>
          <w:rFonts w:hint="eastAsia" w:cs="仿宋"/>
          <w:b/>
          <w:szCs w:val="21"/>
          <w:u w:val="single"/>
        </w:rPr>
        <w:t>编制页码</w:t>
      </w:r>
      <w:r>
        <w:rPr>
          <w:rFonts w:hint="eastAsia" w:cs="仿宋"/>
          <w:szCs w:val="21"/>
        </w:rPr>
        <w:t>。</w:t>
      </w:r>
    </w:p>
    <w:p>
      <w:pPr>
        <w:numPr>
          <w:ilvl w:val="0"/>
          <w:numId w:val="1"/>
        </w:numPr>
        <w:tabs>
          <w:tab w:val="left" w:pos="851"/>
        </w:tabs>
        <w:spacing w:line="360" w:lineRule="auto"/>
        <w:ind w:left="851" w:hanging="851"/>
        <w:rPr>
          <w:rFonts w:cs="仿宋"/>
          <w:szCs w:val="21"/>
        </w:rPr>
      </w:pPr>
      <w:r>
        <w:rPr>
          <w:rFonts w:hint="eastAsia" w:cs="仿宋"/>
          <w:szCs w:val="21"/>
        </w:rPr>
        <w:t>请仔细检查投标</w:t>
      </w:r>
      <w:r>
        <w:rPr>
          <w:rFonts w:cs="仿宋"/>
          <w:szCs w:val="21"/>
        </w:rPr>
        <w:t>/</w:t>
      </w:r>
      <w:r>
        <w:rPr>
          <w:rFonts w:hint="eastAsia" w:cs="仿宋"/>
          <w:szCs w:val="21"/>
        </w:rPr>
        <w:t>报价文件是否已按招标文件要求</w:t>
      </w:r>
      <w:r>
        <w:rPr>
          <w:rFonts w:hint="eastAsia" w:cs="仿宋"/>
          <w:b/>
          <w:szCs w:val="21"/>
          <w:u w:val="single"/>
        </w:rPr>
        <w:t>盖章、签名、签署日期</w:t>
      </w:r>
      <w:r>
        <w:rPr>
          <w:rFonts w:hint="eastAsia" w:cs="仿宋"/>
          <w:szCs w:val="21"/>
        </w:rPr>
        <w:t>。</w:t>
      </w:r>
    </w:p>
    <w:p>
      <w:pPr>
        <w:tabs>
          <w:tab w:val="left" w:pos="851"/>
        </w:tabs>
        <w:spacing w:line="360" w:lineRule="auto"/>
        <w:ind w:left="31680" w:hanging="891" w:hangingChars="405"/>
        <w:rPr>
          <w:rFonts w:cs="仿宋"/>
          <w:szCs w:val="21"/>
        </w:rPr>
      </w:pPr>
    </w:p>
    <w:p>
      <w:pPr>
        <w:tabs>
          <w:tab w:val="left" w:pos="851"/>
        </w:tabs>
        <w:spacing w:line="360" w:lineRule="auto"/>
        <w:ind w:left="31680" w:hanging="891" w:hangingChars="405"/>
        <w:rPr>
          <w:rFonts w:cs="仿宋"/>
          <w:szCs w:val="21"/>
        </w:rPr>
      </w:pPr>
      <w:r>
        <w:rPr>
          <w:rFonts w:cs="仿宋"/>
          <w:szCs w:val="21"/>
        </w:rPr>
        <w:tab/>
      </w:r>
      <w:r>
        <w:rPr>
          <w:rFonts w:hint="eastAsia" w:cs="仿宋"/>
          <w:szCs w:val="21"/>
        </w:rPr>
        <w:t>（本提示内容非招标文件的组成部分，仅为善意提醒。如有不一致，以招标文件为准）</w:t>
      </w:r>
    </w:p>
    <w:p>
      <w:pPr>
        <w:pStyle w:val="3"/>
        <w:sectPr>
          <w:pgSz w:w="11906" w:h="16838"/>
          <w:pgMar w:top="1440" w:right="1800" w:bottom="1440" w:left="1800" w:header="851" w:footer="992" w:gutter="0"/>
          <w:cols w:space="720" w:num="1"/>
          <w:docGrid w:type="lines" w:linePitch="312" w:charSpace="0"/>
        </w:sectPr>
      </w:pPr>
    </w:p>
    <w:p>
      <w:pPr>
        <w:tabs>
          <w:tab w:val="left" w:pos="1737"/>
        </w:tabs>
        <w:spacing w:before="22"/>
        <w:ind w:left="653"/>
        <w:jc w:val="center"/>
        <w:rPr>
          <w:b/>
          <w:sz w:val="36"/>
        </w:rPr>
      </w:pPr>
      <w:r>
        <w:rPr>
          <w:rFonts w:hint="eastAsia"/>
          <w:b/>
          <w:sz w:val="36"/>
        </w:rPr>
        <w:t>目</w:t>
      </w:r>
      <w:r>
        <w:rPr>
          <w:b/>
          <w:sz w:val="36"/>
        </w:rPr>
        <w:tab/>
      </w:r>
      <w:r>
        <w:rPr>
          <w:rFonts w:hint="eastAsia"/>
          <w:b/>
          <w:sz w:val="36"/>
        </w:rPr>
        <w:t>录</w:t>
      </w:r>
    </w:p>
    <w:p>
      <w:pPr>
        <w:pStyle w:val="3"/>
        <w:rPr>
          <w:b/>
          <w:sz w:val="20"/>
        </w:rPr>
      </w:pPr>
    </w:p>
    <w:p>
      <w:pPr>
        <w:pStyle w:val="3"/>
        <w:rPr>
          <w:b/>
          <w:sz w:val="20"/>
        </w:rPr>
      </w:pPr>
    </w:p>
    <w:p>
      <w:pPr>
        <w:pStyle w:val="3"/>
        <w:spacing w:before="10"/>
        <w:rPr>
          <w:b/>
          <w:sz w:val="20"/>
        </w:rPr>
      </w:pPr>
    </w:p>
    <w:p>
      <w:pPr>
        <w:pStyle w:val="18"/>
        <w:tabs>
          <w:tab w:val="right" w:leader="dot" w:pos="10026"/>
        </w:tabs>
        <w:spacing w:line="360" w:lineRule="auto"/>
      </w:pPr>
      <w:r>
        <w:fldChar w:fldCharType="begin"/>
      </w:r>
      <w:r>
        <w:instrText xml:space="preserve">TOC \o "1-3" \h \u </w:instrText>
      </w:r>
      <w:r>
        <w:fldChar w:fldCharType="separate"/>
      </w:r>
      <w:r>
        <w:fldChar w:fldCharType="begin"/>
      </w:r>
      <w:r>
        <w:instrText xml:space="preserve"> HYPERLINK \l _Toc15042 </w:instrText>
      </w:r>
      <w:r>
        <w:fldChar w:fldCharType="separate"/>
      </w:r>
      <w:r>
        <w:rPr>
          <w:rFonts w:hint="default" w:cs="Times New Roman"/>
        </w:rPr>
        <w:t xml:space="preserve">第一章 </w:t>
      </w:r>
      <w:r>
        <w:rPr>
          <w:rFonts w:hint="eastAsia"/>
        </w:rPr>
        <w:t>投标邀请函</w:t>
      </w:r>
      <w:r>
        <w:tab/>
      </w:r>
      <w:r>
        <w:fldChar w:fldCharType="begin"/>
      </w:r>
      <w:r>
        <w:instrText xml:space="preserve"> PAGEREF _Toc15042 </w:instrText>
      </w:r>
      <w:r>
        <w:fldChar w:fldCharType="separate"/>
      </w:r>
      <w:r>
        <w:t>1</w:t>
      </w:r>
      <w:r>
        <w:fldChar w:fldCharType="end"/>
      </w:r>
      <w:r>
        <w:fldChar w:fldCharType="end"/>
      </w:r>
    </w:p>
    <w:p>
      <w:pPr>
        <w:pStyle w:val="18"/>
        <w:tabs>
          <w:tab w:val="right" w:pos="2000"/>
          <w:tab w:val="right" w:leader="dot" w:pos="10026"/>
        </w:tabs>
        <w:spacing w:line="360" w:lineRule="auto"/>
      </w:pPr>
      <w:r>
        <w:fldChar w:fldCharType="begin"/>
      </w:r>
      <w:r>
        <w:instrText xml:space="preserve"> HYPERLINK \l _Toc3765 </w:instrText>
      </w:r>
      <w:r>
        <w:fldChar w:fldCharType="separate"/>
      </w:r>
      <w:r>
        <w:rPr>
          <w:rFonts w:hint="eastAsia"/>
        </w:rPr>
        <w:t>第二章</w:t>
      </w:r>
      <w:r>
        <w:tab/>
      </w:r>
      <w:r>
        <w:rPr>
          <w:rFonts w:hint="eastAsia"/>
          <w:lang w:eastAsia="zh-CN"/>
        </w:rPr>
        <w:t>用户需求书</w:t>
      </w:r>
      <w:r>
        <w:tab/>
      </w:r>
      <w:r>
        <w:fldChar w:fldCharType="begin"/>
      </w:r>
      <w:r>
        <w:instrText xml:space="preserve"> PAGEREF _Toc3765 </w:instrText>
      </w:r>
      <w:r>
        <w:fldChar w:fldCharType="separate"/>
      </w:r>
      <w:r>
        <w:t>3</w:t>
      </w:r>
      <w:r>
        <w:fldChar w:fldCharType="end"/>
      </w:r>
      <w:r>
        <w:fldChar w:fldCharType="end"/>
      </w:r>
    </w:p>
    <w:p>
      <w:pPr>
        <w:pStyle w:val="18"/>
        <w:tabs>
          <w:tab w:val="right" w:leader="dot" w:pos="10026"/>
        </w:tabs>
        <w:spacing w:line="360" w:lineRule="auto"/>
      </w:pPr>
      <w:r>
        <w:rPr>
          <w:rFonts w:hint="eastAsia"/>
          <w:lang w:val="en-US" w:eastAsia="zh-CN"/>
        </w:rPr>
        <w:t xml:space="preserve">    </w:t>
      </w:r>
      <w:r>
        <w:fldChar w:fldCharType="begin"/>
      </w:r>
      <w:r>
        <w:instrText xml:space="preserve"> HYPERLINK \l _Toc22323 </w:instrText>
      </w:r>
      <w:r>
        <w:fldChar w:fldCharType="separate"/>
      </w:r>
      <w:r>
        <w:rPr>
          <w:lang w:val="en-US"/>
        </w:rPr>
        <w:t>1</w:t>
      </w:r>
      <w:r>
        <w:rPr>
          <w:rFonts w:hint="eastAsia"/>
          <w:lang w:val="en-US"/>
        </w:rPr>
        <w:t>、</w:t>
      </w:r>
      <w:r>
        <w:rPr>
          <w:rFonts w:hint="eastAsia"/>
        </w:rPr>
        <w:t>采购项目技术要求及采购清单</w:t>
      </w:r>
      <w:r>
        <w:tab/>
      </w:r>
      <w:r>
        <w:fldChar w:fldCharType="begin"/>
      </w:r>
      <w:r>
        <w:instrText xml:space="preserve"> PAGEREF _Toc22323 </w:instrText>
      </w:r>
      <w:r>
        <w:fldChar w:fldCharType="separate"/>
      </w:r>
      <w:r>
        <w:t>3</w:t>
      </w:r>
      <w:r>
        <w:fldChar w:fldCharType="end"/>
      </w:r>
      <w:r>
        <w:fldChar w:fldCharType="end"/>
      </w:r>
    </w:p>
    <w:p>
      <w:pPr>
        <w:pStyle w:val="19"/>
        <w:tabs>
          <w:tab w:val="right" w:leader="dot" w:pos="10026"/>
        </w:tabs>
        <w:spacing w:line="360" w:lineRule="auto"/>
      </w:pPr>
      <w:r>
        <w:fldChar w:fldCharType="begin"/>
      </w:r>
      <w:r>
        <w:instrText xml:space="preserve"> HYPERLINK \l _Toc5603 </w:instrText>
      </w:r>
      <w:r>
        <w:fldChar w:fldCharType="separate"/>
      </w:r>
      <w:r>
        <w:rPr>
          <w:lang w:val="en-US"/>
        </w:rPr>
        <w:t>2</w:t>
      </w:r>
      <w:r>
        <w:rPr>
          <w:rFonts w:hint="eastAsia"/>
          <w:lang w:val="en-US"/>
        </w:rPr>
        <w:t>、</w:t>
      </w:r>
      <w:r>
        <w:rPr>
          <w:rFonts w:hint="eastAsia"/>
        </w:rPr>
        <w:t>采购项目商务要求</w:t>
      </w:r>
      <w:r>
        <w:tab/>
      </w:r>
      <w:r>
        <w:fldChar w:fldCharType="begin"/>
      </w:r>
      <w:r>
        <w:instrText xml:space="preserve"> PAGEREF _Toc5603 </w:instrText>
      </w:r>
      <w:r>
        <w:fldChar w:fldCharType="separate"/>
      </w:r>
      <w:r>
        <w:t>4</w:t>
      </w:r>
      <w:r>
        <w:fldChar w:fldCharType="end"/>
      </w:r>
      <w:r>
        <w:fldChar w:fldCharType="end"/>
      </w:r>
    </w:p>
    <w:p>
      <w:pPr>
        <w:pStyle w:val="18"/>
        <w:tabs>
          <w:tab w:val="right" w:pos="2000"/>
          <w:tab w:val="right" w:leader="dot" w:pos="10026"/>
        </w:tabs>
        <w:spacing w:line="360" w:lineRule="auto"/>
      </w:pPr>
      <w:r>
        <w:fldChar w:fldCharType="begin"/>
      </w:r>
      <w:r>
        <w:instrText xml:space="preserve"> HYPERLINK \l _Toc8648 </w:instrText>
      </w:r>
      <w:r>
        <w:fldChar w:fldCharType="separate"/>
      </w:r>
      <w:r>
        <w:rPr>
          <w:rFonts w:hint="eastAsia"/>
        </w:rPr>
        <w:t>第三章</w:t>
      </w:r>
      <w:r>
        <w:tab/>
      </w:r>
      <w:r>
        <w:rPr>
          <w:rFonts w:hint="eastAsia"/>
        </w:rPr>
        <w:t>投标人须知</w:t>
      </w:r>
      <w:r>
        <w:tab/>
      </w:r>
      <w:r>
        <w:fldChar w:fldCharType="begin"/>
      </w:r>
      <w:r>
        <w:instrText xml:space="preserve"> PAGEREF _Toc8648 </w:instrText>
      </w:r>
      <w:r>
        <w:fldChar w:fldCharType="separate"/>
      </w:r>
      <w:r>
        <w:t>6</w:t>
      </w:r>
      <w:r>
        <w:fldChar w:fldCharType="end"/>
      </w:r>
      <w:r>
        <w:fldChar w:fldCharType="end"/>
      </w:r>
    </w:p>
    <w:p>
      <w:pPr>
        <w:pStyle w:val="19"/>
        <w:tabs>
          <w:tab w:val="right" w:leader="dot" w:pos="10026"/>
        </w:tabs>
        <w:spacing w:line="360" w:lineRule="auto"/>
      </w:pPr>
      <w:r>
        <w:fldChar w:fldCharType="begin"/>
      </w:r>
      <w:r>
        <w:instrText xml:space="preserve"> HYPERLINK \l _Toc13550 </w:instrText>
      </w:r>
      <w:r>
        <w:fldChar w:fldCharType="separate"/>
      </w:r>
      <w:r>
        <w:rPr>
          <w:rFonts w:hint="eastAsia"/>
        </w:rPr>
        <w:t>投标人须知前附表</w:t>
      </w:r>
      <w:r>
        <w:tab/>
      </w:r>
      <w:r>
        <w:fldChar w:fldCharType="begin"/>
      </w:r>
      <w:r>
        <w:instrText xml:space="preserve"> PAGEREF _Toc13550 </w:instrText>
      </w:r>
      <w:r>
        <w:fldChar w:fldCharType="separate"/>
      </w:r>
      <w:r>
        <w:t>6</w:t>
      </w:r>
      <w:r>
        <w:fldChar w:fldCharType="end"/>
      </w:r>
      <w:r>
        <w:fldChar w:fldCharType="end"/>
      </w:r>
    </w:p>
    <w:p>
      <w:pPr>
        <w:pStyle w:val="19"/>
        <w:tabs>
          <w:tab w:val="right" w:leader="dot" w:pos="10026"/>
        </w:tabs>
        <w:spacing w:line="360" w:lineRule="auto"/>
      </w:pPr>
      <w:r>
        <w:fldChar w:fldCharType="begin"/>
      </w:r>
      <w:r>
        <w:instrText xml:space="preserve"> HYPERLINK \l _Toc27375 </w:instrText>
      </w:r>
      <w:r>
        <w:fldChar w:fldCharType="separate"/>
      </w:r>
      <w:r>
        <w:t>1.</w:t>
      </w:r>
      <w:r>
        <w:rPr>
          <w:rFonts w:hint="eastAsia"/>
        </w:rPr>
        <w:t>总则</w:t>
      </w:r>
      <w:r>
        <w:tab/>
      </w:r>
      <w:r>
        <w:fldChar w:fldCharType="begin"/>
      </w:r>
      <w:r>
        <w:instrText xml:space="preserve"> PAGEREF _Toc27375 </w:instrText>
      </w:r>
      <w:r>
        <w:fldChar w:fldCharType="separate"/>
      </w:r>
      <w:r>
        <w:t>10</w:t>
      </w:r>
      <w:r>
        <w:fldChar w:fldCharType="end"/>
      </w:r>
      <w:r>
        <w:fldChar w:fldCharType="end"/>
      </w:r>
    </w:p>
    <w:p>
      <w:pPr>
        <w:pStyle w:val="19"/>
        <w:tabs>
          <w:tab w:val="right" w:leader="dot" w:pos="10026"/>
        </w:tabs>
        <w:spacing w:line="360" w:lineRule="auto"/>
      </w:pPr>
      <w:r>
        <w:fldChar w:fldCharType="begin"/>
      </w:r>
      <w:r>
        <w:instrText xml:space="preserve"> HYPERLINK \l _Toc32448 </w:instrText>
      </w:r>
      <w:r>
        <w:fldChar w:fldCharType="separate"/>
      </w:r>
      <w:r>
        <w:t>2.</w:t>
      </w:r>
      <w:r>
        <w:rPr>
          <w:rFonts w:hint="eastAsia"/>
        </w:rPr>
        <w:t>招标文件</w:t>
      </w:r>
      <w:r>
        <w:tab/>
      </w:r>
      <w:r>
        <w:fldChar w:fldCharType="begin"/>
      </w:r>
      <w:r>
        <w:instrText xml:space="preserve"> PAGEREF _Toc32448 </w:instrText>
      </w:r>
      <w:r>
        <w:fldChar w:fldCharType="separate"/>
      </w:r>
      <w:r>
        <w:t>10</w:t>
      </w:r>
      <w:r>
        <w:fldChar w:fldCharType="end"/>
      </w:r>
      <w:r>
        <w:fldChar w:fldCharType="end"/>
      </w:r>
    </w:p>
    <w:p>
      <w:pPr>
        <w:pStyle w:val="19"/>
        <w:tabs>
          <w:tab w:val="right" w:leader="dot" w:pos="10026"/>
        </w:tabs>
        <w:spacing w:line="360" w:lineRule="auto"/>
      </w:pPr>
      <w:r>
        <w:fldChar w:fldCharType="begin"/>
      </w:r>
      <w:r>
        <w:instrText xml:space="preserve"> HYPERLINK \l _Toc21820 </w:instrText>
      </w:r>
      <w:r>
        <w:fldChar w:fldCharType="separate"/>
      </w:r>
      <w:r>
        <w:t>3.</w:t>
      </w:r>
      <w:r>
        <w:rPr>
          <w:rFonts w:hint="eastAsia"/>
        </w:rPr>
        <w:t>投标文件</w:t>
      </w:r>
      <w:r>
        <w:tab/>
      </w:r>
      <w:r>
        <w:fldChar w:fldCharType="begin"/>
      </w:r>
      <w:r>
        <w:instrText xml:space="preserve"> PAGEREF _Toc21820 </w:instrText>
      </w:r>
      <w:r>
        <w:fldChar w:fldCharType="separate"/>
      </w:r>
      <w:r>
        <w:t>11</w:t>
      </w:r>
      <w:r>
        <w:fldChar w:fldCharType="end"/>
      </w:r>
      <w:r>
        <w:fldChar w:fldCharType="end"/>
      </w:r>
    </w:p>
    <w:p>
      <w:pPr>
        <w:pStyle w:val="19"/>
        <w:tabs>
          <w:tab w:val="right" w:leader="dot" w:pos="10026"/>
        </w:tabs>
        <w:spacing w:line="360" w:lineRule="auto"/>
      </w:pPr>
      <w:r>
        <w:fldChar w:fldCharType="begin"/>
      </w:r>
      <w:r>
        <w:instrText xml:space="preserve"> HYPERLINK \l _Toc16814 </w:instrText>
      </w:r>
      <w:r>
        <w:fldChar w:fldCharType="separate"/>
      </w:r>
      <w:r>
        <w:t>4.</w:t>
      </w:r>
      <w:r>
        <w:rPr>
          <w:rFonts w:hint="eastAsia"/>
        </w:rPr>
        <w:t>投标</w:t>
      </w:r>
      <w:r>
        <w:tab/>
      </w:r>
      <w:r>
        <w:fldChar w:fldCharType="begin"/>
      </w:r>
      <w:r>
        <w:instrText xml:space="preserve"> PAGEREF _Toc16814 </w:instrText>
      </w:r>
      <w:r>
        <w:fldChar w:fldCharType="separate"/>
      </w:r>
      <w:r>
        <w:t>14</w:t>
      </w:r>
      <w:r>
        <w:fldChar w:fldCharType="end"/>
      </w:r>
      <w:r>
        <w:fldChar w:fldCharType="end"/>
      </w:r>
    </w:p>
    <w:p>
      <w:pPr>
        <w:pStyle w:val="19"/>
        <w:tabs>
          <w:tab w:val="right" w:leader="dot" w:pos="10026"/>
        </w:tabs>
        <w:spacing w:line="360" w:lineRule="auto"/>
      </w:pPr>
      <w:r>
        <w:fldChar w:fldCharType="begin"/>
      </w:r>
      <w:r>
        <w:instrText xml:space="preserve"> HYPERLINK \l _Toc31636 </w:instrText>
      </w:r>
      <w:r>
        <w:fldChar w:fldCharType="separate"/>
      </w:r>
      <w:r>
        <w:t>5.</w:t>
      </w:r>
      <w:r>
        <w:rPr>
          <w:rFonts w:hint="eastAsia"/>
        </w:rPr>
        <w:t>开标</w:t>
      </w:r>
      <w:r>
        <w:tab/>
      </w:r>
      <w:r>
        <w:fldChar w:fldCharType="begin"/>
      </w:r>
      <w:r>
        <w:instrText xml:space="preserve"> PAGEREF _Toc31636 </w:instrText>
      </w:r>
      <w:r>
        <w:fldChar w:fldCharType="separate"/>
      </w:r>
      <w:r>
        <w:t>14</w:t>
      </w:r>
      <w:r>
        <w:fldChar w:fldCharType="end"/>
      </w:r>
      <w:r>
        <w:fldChar w:fldCharType="end"/>
      </w:r>
    </w:p>
    <w:p>
      <w:pPr>
        <w:pStyle w:val="19"/>
        <w:tabs>
          <w:tab w:val="right" w:leader="dot" w:pos="10026"/>
        </w:tabs>
        <w:spacing w:line="360" w:lineRule="auto"/>
      </w:pPr>
      <w:r>
        <w:fldChar w:fldCharType="begin"/>
      </w:r>
      <w:r>
        <w:instrText xml:space="preserve"> HYPERLINK \l _Toc9056 </w:instrText>
      </w:r>
      <w:r>
        <w:fldChar w:fldCharType="separate"/>
      </w:r>
      <w:r>
        <w:t>6.</w:t>
      </w:r>
      <w:r>
        <w:rPr>
          <w:rFonts w:hint="eastAsia"/>
        </w:rPr>
        <w:t>评标</w:t>
      </w:r>
      <w:r>
        <w:tab/>
      </w:r>
      <w:r>
        <w:fldChar w:fldCharType="begin"/>
      </w:r>
      <w:r>
        <w:instrText xml:space="preserve"> PAGEREF _Toc9056 </w:instrText>
      </w:r>
      <w:r>
        <w:fldChar w:fldCharType="separate"/>
      </w:r>
      <w:r>
        <w:t>15</w:t>
      </w:r>
      <w:r>
        <w:fldChar w:fldCharType="end"/>
      </w:r>
      <w:r>
        <w:fldChar w:fldCharType="end"/>
      </w:r>
    </w:p>
    <w:p>
      <w:pPr>
        <w:pStyle w:val="19"/>
        <w:tabs>
          <w:tab w:val="right" w:leader="dot" w:pos="10026"/>
        </w:tabs>
        <w:spacing w:line="360" w:lineRule="auto"/>
      </w:pPr>
      <w:r>
        <w:fldChar w:fldCharType="begin"/>
      </w:r>
      <w:r>
        <w:instrText xml:space="preserve"> HYPERLINK \l _Toc29167 </w:instrText>
      </w:r>
      <w:r>
        <w:fldChar w:fldCharType="separate"/>
      </w:r>
      <w:r>
        <w:t>7.</w:t>
      </w:r>
      <w:r>
        <w:rPr>
          <w:rFonts w:hint="eastAsia"/>
        </w:rPr>
        <w:t>定标</w:t>
      </w:r>
      <w:r>
        <w:tab/>
      </w:r>
      <w:r>
        <w:fldChar w:fldCharType="begin"/>
      </w:r>
      <w:r>
        <w:instrText xml:space="preserve"> PAGEREF _Toc29167 </w:instrText>
      </w:r>
      <w:r>
        <w:fldChar w:fldCharType="separate"/>
      </w:r>
      <w:r>
        <w:t>23</w:t>
      </w:r>
      <w:r>
        <w:fldChar w:fldCharType="end"/>
      </w:r>
      <w:r>
        <w:fldChar w:fldCharType="end"/>
      </w:r>
    </w:p>
    <w:p>
      <w:pPr>
        <w:pStyle w:val="19"/>
        <w:tabs>
          <w:tab w:val="right" w:leader="dot" w:pos="10026"/>
        </w:tabs>
        <w:spacing w:line="360" w:lineRule="auto"/>
      </w:pPr>
      <w:r>
        <w:fldChar w:fldCharType="begin"/>
      </w:r>
      <w:r>
        <w:instrText xml:space="preserve"> HYPERLINK \l _Toc8472 </w:instrText>
      </w:r>
      <w:r>
        <w:fldChar w:fldCharType="separate"/>
      </w:r>
      <w:r>
        <w:t>8.</w:t>
      </w:r>
      <w:r>
        <w:rPr>
          <w:rFonts w:hint="eastAsia"/>
        </w:rPr>
        <w:t>招标终止</w:t>
      </w:r>
      <w:r>
        <w:tab/>
      </w:r>
      <w:r>
        <w:fldChar w:fldCharType="begin"/>
      </w:r>
      <w:r>
        <w:instrText xml:space="preserve"> PAGEREF _Toc8472 </w:instrText>
      </w:r>
      <w:r>
        <w:fldChar w:fldCharType="separate"/>
      </w:r>
      <w:r>
        <w:t>23</w:t>
      </w:r>
      <w:r>
        <w:fldChar w:fldCharType="end"/>
      </w:r>
      <w:r>
        <w:fldChar w:fldCharType="end"/>
      </w:r>
    </w:p>
    <w:p>
      <w:pPr>
        <w:pStyle w:val="19"/>
        <w:tabs>
          <w:tab w:val="right" w:leader="dot" w:pos="10026"/>
        </w:tabs>
        <w:spacing w:line="360" w:lineRule="auto"/>
      </w:pPr>
      <w:r>
        <w:fldChar w:fldCharType="begin"/>
      </w:r>
      <w:r>
        <w:instrText xml:space="preserve"> HYPERLINK \l _Toc15628 </w:instrText>
      </w:r>
      <w:r>
        <w:fldChar w:fldCharType="separate"/>
      </w:r>
      <w:r>
        <w:t>9.</w:t>
      </w:r>
      <w:r>
        <w:rPr>
          <w:rFonts w:hint="eastAsia"/>
        </w:rPr>
        <w:t>中标通知</w:t>
      </w:r>
      <w:r>
        <w:tab/>
      </w:r>
      <w:r>
        <w:fldChar w:fldCharType="begin"/>
      </w:r>
      <w:r>
        <w:instrText xml:space="preserve"> PAGEREF _Toc15628 </w:instrText>
      </w:r>
      <w:r>
        <w:fldChar w:fldCharType="separate"/>
      </w:r>
      <w:r>
        <w:t>23</w:t>
      </w:r>
      <w:r>
        <w:fldChar w:fldCharType="end"/>
      </w:r>
      <w:r>
        <w:fldChar w:fldCharType="end"/>
      </w:r>
    </w:p>
    <w:p>
      <w:pPr>
        <w:pStyle w:val="19"/>
        <w:tabs>
          <w:tab w:val="right" w:leader="dot" w:pos="10026"/>
        </w:tabs>
        <w:spacing w:line="360" w:lineRule="auto"/>
      </w:pPr>
      <w:r>
        <w:fldChar w:fldCharType="begin"/>
      </w:r>
      <w:r>
        <w:instrText xml:space="preserve"> HYPERLINK \l _Toc16149 </w:instrText>
      </w:r>
      <w:r>
        <w:fldChar w:fldCharType="separate"/>
      </w:r>
      <w:r>
        <w:t>10.</w:t>
      </w:r>
      <w:r>
        <w:rPr>
          <w:rFonts w:hint="eastAsia"/>
        </w:rPr>
        <w:t>签订合同</w:t>
      </w:r>
      <w:r>
        <w:tab/>
      </w:r>
      <w:r>
        <w:fldChar w:fldCharType="begin"/>
      </w:r>
      <w:r>
        <w:instrText xml:space="preserve"> PAGEREF _Toc16149 </w:instrText>
      </w:r>
      <w:r>
        <w:fldChar w:fldCharType="separate"/>
      </w:r>
      <w:r>
        <w:t>23</w:t>
      </w:r>
      <w:r>
        <w:fldChar w:fldCharType="end"/>
      </w:r>
      <w:r>
        <w:fldChar w:fldCharType="end"/>
      </w:r>
    </w:p>
    <w:p>
      <w:pPr>
        <w:pStyle w:val="19"/>
        <w:tabs>
          <w:tab w:val="right" w:leader="dot" w:pos="10026"/>
        </w:tabs>
        <w:spacing w:line="360" w:lineRule="auto"/>
      </w:pPr>
      <w:r>
        <w:fldChar w:fldCharType="begin"/>
      </w:r>
      <w:r>
        <w:instrText xml:space="preserve"> HYPERLINK \l _Toc191 </w:instrText>
      </w:r>
      <w:r>
        <w:fldChar w:fldCharType="separate"/>
      </w:r>
      <w:r>
        <w:t>11.</w:t>
      </w:r>
      <w:r>
        <w:rPr>
          <w:rFonts w:hint="eastAsia"/>
        </w:rPr>
        <w:t>转包、分包</w:t>
      </w:r>
      <w:r>
        <w:tab/>
      </w:r>
      <w:r>
        <w:fldChar w:fldCharType="begin"/>
      </w:r>
      <w:r>
        <w:instrText xml:space="preserve"> PAGEREF _Toc191 </w:instrText>
      </w:r>
      <w:r>
        <w:fldChar w:fldCharType="separate"/>
      </w:r>
      <w:r>
        <w:t>23</w:t>
      </w:r>
      <w:r>
        <w:fldChar w:fldCharType="end"/>
      </w:r>
      <w:r>
        <w:fldChar w:fldCharType="end"/>
      </w:r>
    </w:p>
    <w:p>
      <w:pPr>
        <w:pStyle w:val="19"/>
        <w:tabs>
          <w:tab w:val="right" w:leader="dot" w:pos="10026"/>
        </w:tabs>
        <w:spacing w:line="360" w:lineRule="auto"/>
      </w:pPr>
      <w:r>
        <w:fldChar w:fldCharType="begin"/>
      </w:r>
      <w:r>
        <w:instrText xml:space="preserve"> HYPERLINK \l _Toc18465 </w:instrText>
      </w:r>
      <w:r>
        <w:fldChar w:fldCharType="separate"/>
      </w:r>
      <w:r>
        <w:t>12.</w:t>
      </w:r>
      <w:r>
        <w:rPr>
          <w:rFonts w:hint="eastAsia"/>
        </w:rPr>
        <w:t>其他</w:t>
      </w:r>
      <w:r>
        <w:tab/>
      </w:r>
      <w:r>
        <w:fldChar w:fldCharType="begin"/>
      </w:r>
      <w:r>
        <w:instrText xml:space="preserve"> PAGEREF _Toc18465 </w:instrText>
      </w:r>
      <w:r>
        <w:fldChar w:fldCharType="separate"/>
      </w:r>
      <w:r>
        <w:t>24</w:t>
      </w:r>
      <w:r>
        <w:fldChar w:fldCharType="end"/>
      </w:r>
      <w:r>
        <w:fldChar w:fldCharType="end"/>
      </w:r>
    </w:p>
    <w:p>
      <w:pPr>
        <w:pStyle w:val="18"/>
        <w:tabs>
          <w:tab w:val="right" w:leader="dot" w:pos="10026"/>
        </w:tabs>
        <w:spacing w:line="360" w:lineRule="auto"/>
      </w:pPr>
      <w:r>
        <w:fldChar w:fldCharType="begin"/>
      </w:r>
      <w:r>
        <w:instrText xml:space="preserve"> HYPERLINK \l _Toc25034 </w:instrText>
      </w:r>
      <w:r>
        <w:fldChar w:fldCharType="separate"/>
      </w:r>
      <w:r>
        <w:rPr>
          <w:rFonts w:hint="eastAsia"/>
        </w:rPr>
        <w:t>第四章</w:t>
      </w:r>
      <w:r>
        <w:t xml:space="preserve">  </w:t>
      </w:r>
      <w:r>
        <w:rPr>
          <w:rFonts w:hint="eastAsia"/>
        </w:rPr>
        <w:t>合同样式及关键条款</w:t>
      </w:r>
      <w:r>
        <w:tab/>
      </w:r>
      <w:r>
        <w:fldChar w:fldCharType="begin"/>
      </w:r>
      <w:r>
        <w:instrText xml:space="preserve"> PAGEREF _Toc25034 </w:instrText>
      </w:r>
      <w:r>
        <w:fldChar w:fldCharType="separate"/>
      </w:r>
      <w:r>
        <w:t>25</w:t>
      </w:r>
      <w:r>
        <w:fldChar w:fldCharType="end"/>
      </w:r>
      <w:r>
        <w:fldChar w:fldCharType="end"/>
      </w:r>
    </w:p>
    <w:p>
      <w:pPr>
        <w:pStyle w:val="18"/>
        <w:tabs>
          <w:tab w:val="right" w:leader="dot" w:pos="10026"/>
        </w:tabs>
        <w:spacing w:line="360" w:lineRule="auto"/>
      </w:pPr>
      <w:r>
        <w:fldChar w:fldCharType="begin"/>
      </w:r>
      <w:r>
        <w:instrText xml:space="preserve"> HYPERLINK \l _Toc18066 </w:instrText>
      </w:r>
      <w:r>
        <w:fldChar w:fldCharType="separate"/>
      </w:r>
      <w:r>
        <w:rPr>
          <w:rFonts w:hint="eastAsia"/>
        </w:rPr>
        <w:t>第五章</w:t>
      </w:r>
      <w:r>
        <w:t xml:space="preserve">  </w:t>
      </w:r>
      <w:r>
        <w:rPr>
          <w:rFonts w:hint="eastAsia"/>
        </w:rPr>
        <w:t>投标文件</w:t>
      </w:r>
      <w:r>
        <w:tab/>
      </w:r>
      <w:r>
        <w:fldChar w:fldCharType="begin"/>
      </w:r>
      <w:r>
        <w:instrText xml:space="preserve"> PAGEREF _Toc18066 </w:instrText>
      </w:r>
      <w:r>
        <w:fldChar w:fldCharType="separate"/>
      </w:r>
      <w:r>
        <w:t>30</w:t>
      </w:r>
      <w:r>
        <w:fldChar w:fldCharType="end"/>
      </w:r>
      <w:r>
        <w:fldChar w:fldCharType="end"/>
      </w:r>
    </w:p>
    <w:p>
      <w:pPr>
        <w:pStyle w:val="19"/>
        <w:tabs>
          <w:tab w:val="right" w:leader="dot" w:pos="10026"/>
        </w:tabs>
        <w:spacing w:line="360" w:lineRule="auto"/>
      </w:pPr>
      <w:r>
        <w:fldChar w:fldCharType="begin"/>
      </w:r>
      <w:r>
        <w:instrText xml:space="preserve"> HYPERLINK \l _Toc16222 </w:instrText>
      </w:r>
      <w:r>
        <w:fldChar w:fldCharType="separate"/>
      </w:r>
      <w:r>
        <w:rPr>
          <w:rFonts w:hint="eastAsia"/>
        </w:rPr>
        <w:t>目录</w:t>
      </w:r>
      <w:r>
        <w:tab/>
      </w:r>
      <w:r>
        <w:fldChar w:fldCharType="begin"/>
      </w:r>
      <w:r>
        <w:instrText xml:space="preserve"> PAGEREF _Toc16222 </w:instrText>
      </w:r>
      <w:r>
        <w:fldChar w:fldCharType="separate"/>
      </w:r>
      <w:r>
        <w:t>31</w:t>
      </w:r>
      <w:r>
        <w:fldChar w:fldCharType="end"/>
      </w:r>
      <w:r>
        <w:fldChar w:fldCharType="end"/>
      </w:r>
    </w:p>
    <w:p>
      <w:pPr>
        <w:pStyle w:val="19"/>
        <w:tabs>
          <w:tab w:val="right" w:leader="dot" w:pos="10026"/>
        </w:tabs>
        <w:spacing w:line="360" w:lineRule="auto"/>
      </w:pPr>
      <w:r>
        <w:fldChar w:fldCharType="begin"/>
      </w:r>
      <w:r>
        <w:instrText xml:space="preserve"> HYPERLINK \l _Toc27202 </w:instrText>
      </w:r>
      <w:r>
        <w:fldChar w:fldCharType="separate"/>
      </w:r>
      <w:r>
        <w:rPr>
          <w:rFonts w:cs="仿宋"/>
          <w:bCs/>
          <w:szCs w:val="24"/>
          <w:lang w:val="en-US"/>
        </w:rPr>
        <w:t>1</w:t>
      </w:r>
      <w:r>
        <w:rPr>
          <w:rFonts w:hint="eastAsia" w:cs="仿宋"/>
          <w:bCs/>
          <w:szCs w:val="24"/>
          <w:lang w:val="en-US"/>
        </w:rPr>
        <w:t>、</w:t>
      </w:r>
      <w:r>
        <w:rPr>
          <w:rFonts w:hint="eastAsia" w:cs="仿宋"/>
          <w:bCs/>
          <w:szCs w:val="24"/>
        </w:rPr>
        <w:t>自查表</w:t>
      </w:r>
      <w:r>
        <w:tab/>
      </w:r>
      <w:r>
        <w:fldChar w:fldCharType="begin"/>
      </w:r>
      <w:r>
        <w:instrText xml:space="preserve"> PAGEREF _Toc27202 </w:instrText>
      </w:r>
      <w:r>
        <w:fldChar w:fldCharType="separate"/>
      </w:r>
      <w:r>
        <w:t>32</w:t>
      </w:r>
      <w:r>
        <w:fldChar w:fldCharType="end"/>
      </w:r>
      <w:r>
        <w:fldChar w:fldCharType="end"/>
      </w:r>
    </w:p>
    <w:p>
      <w:pPr>
        <w:pStyle w:val="19"/>
        <w:tabs>
          <w:tab w:val="right" w:leader="dot" w:pos="10026"/>
        </w:tabs>
        <w:spacing w:line="360" w:lineRule="auto"/>
      </w:pPr>
      <w:r>
        <w:fldChar w:fldCharType="begin"/>
      </w:r>
      <w:r>
        <w:instrText xml:space="preserve"> HYPERLINK \l _Toc18865 </w:instrText>
      </w:r>
      <w:r>
        <w:fldChar w:fldCharType="separate"/>
      </w:r>
      <w:r>
        <w:rPr>
          <w:lang w:val="en-US"/>
        </w:rPr>
        <w:t>2</w:t>
      </w:r>
      <w:r>
        <w:t>.</w:t>
      </w:r>
      <w:r>
        <w:rPr>
          <w:rFonts w:hint="eastAsia"/>
        </w:rPr>
        <w:t>投标声明及授权</w:t>
      </w:r>
      <w:r>
        <w:tab/>
      </w:r>
      <w:r>
        <w:fldChar w:fldCharType="begin"/>
      </w:r>
      <w:r>
        <w:instrText xml:space="preserve"> PAGEREF _Toc18865 </w:instrText>
      </w:r>
      <w:r>
        <w:fldChar w:fldCharType="separate"/>
      </w:r>
      <w:r>
        <w:t>35</w:t>
      </w:r>
      <w:r>
        <w:fldChar w:fldCharType="end"/>
      </w:r>
      <w:r>
        <w:fldChar w:fldCharType="end"/>
      </w:r>
    </w:p>
    <w:p>
      <w:pPr>
        <w:pStyle w:val="19"/>
        <w:tabs>
          <w:tab w:val="right" w:leader="dot" w:pos="10026"/>
        </w:tabs>
        <w:spacing w:line="360" w:lineRule="auto"/>
      </w:pPr>
      <w:r>
        <w:fldChar w:fldCharType="begin"/>
      </w:r>
      <w:r>
        <w:instrText xml:space="preserve"> HYPERLINK \l _Toc27461 </w:instrText>
      </w:r>
      <w:r>
        <w:fldChar w:fldCharType="separate"/>
      </w:r>
      <w:r>
        <w:rPr>
          <w:lang w:val="en-US"/>
        </w:rPr>
        <w:t>3</w:t>
      </w:r>
      <w:r>
        <w:t>.</w:t>
      </w:r>
      <w:r>
        <w:rPr>
          <w:rFonts w:hint="eastAsia"/>
        </w:rPr>
        <w:t>投标人资格审查资料</w:t>
      </w:r>
      <w:r>
        <w:tab/>
      </w:r>
      <w:r>
        <w:fldChar w:fldCharType="begin"/>
      </w:r>
      <w:r>
        <w:instrText xml:space="preserve"> PAGEREF _Toc27461 </w:instrText>
      </w:r>
      <w:r>
        <w:fldChar w:fldCharType="separate"/>
      </w:r>
      <w:r>
        <w:t>38</w:t>
      </w:r>
      <w:r>
        <w:fldChar w:fldCharType="end"/>
      </w:r>
      <w:r>
        <w:fldChar w:fldCharType="end"/>
      </w:r>
    </w:p>
    <w:p>
      <w:pPr>
        <w:pStyle w:val="19"/>
        <w:tabs>
          <w:tab w:val="right" w:leader="dot" w:pos="10026"/>
        </w:tabs>
        <w:spacing w:line="360" w:lineRule="auto"/>
      </w:pPr>
      <w:r>
        <w:fldChar w:fldCharType="begin"/>
      </w:r>
      <w:r>
        <w:instrText xml:space="preserve"> HYPERLINK \l _Toc26197 </w:instrText>
      </w:r>
      <w:r>
        <w:fldChar w:fldCharType="separate"/>
      </w:r>
      <w:r>
        <w:rPr>
          <w:lang w:val="en-US"/>
        </w:rPr>
        <w:t>4</w:t>
      </w:r>
      <w:r>
        <w:t>.</w:t>
      </w:r>
      <w:r>
        <w:rPr>
          <w:rFonts w:hint="eastAsia"/>
        </w:rPr>
        <w:t>投标人基本资料</w:t>
      </w:r>
      <w:r>
        <w:tab/>
      </w:r>
      <w:r>
        <w:fldChar w:fldCharType="begin"/>
      </w:r>
      <w:r>
        <w:instrText xml:space="preserve"> PAGEREF _Toc26197 </w:instrText>
      </w:r>
      <w:r>
        <w:fldChar w:fldCharType="separate"/>
      </w:r>
      <w:r>
        <w:t>39</w:t>
      </w:r>
      <w:r>
        <w:fldChar w:fldCharType="end"/>
      </w:r>
      <w:r>
        <w:fldChar w:fldCharType="end"/>
      </w:r>
    </w:p>
    <w:p>
      <w:pPr>
        <w:pStyle w:val="19"/>
        <w:tabs>
          <w:tab w:val="right" w:leader="dot" w:pos="10026"/>
        </w:tabs>
        <w:spacing w:line="360" w:lineRule="auto"/>
      </w:pPr>
      <w:r>
        <w:fldChar w:fldCharType="begin"/>
      </w:r>
      <w:r>
        <w:instrText xml:space="preserve"> HYPERLINK \l _Toc14191 </w:instrText>
      </w:r>
      <w:r>
        <w:fldChar w:fldCharType="separate"/>
      </w:r>
      <w:r>
        <w:rPr>
          <w:lang w:val="en-US"/>
        </w:rPr>
        <w:t>5</w:t>
      </w:r>
      <w:r>
        <w:t>.</w:t>
      </w:r>
      <w:r>
        <w:rPr>
          <w:rFonts w:hint="eastAsia"/>
        </w:rPr>
        <w:t>技术、商务评审资料及其他需要补充的资料或说明的情况（如有）。</w:t>
      </w:r>
      <w:r>
        <w:tab/>
      </w:r>
      <w:r>
        <w:fldChar w:fldCharType="begin"/>
      </w:r>
      <w:r>
        <w:instrText xml:space="preserve"> PAGEREF _Toc14191 </w:instrText>
      </w:r>
      <w:r>
        <w:fldChar w:fldCharType="separate"/>
      </w:r>
      <w:r>
        <w:t>46</w:t>
      </w:r>
      <w:r>
        <w:fldChar w:fldCharType="end"/>
      </w:r>
      <w:r>
        <w:fldChar w:fldCharType="end"/>
      </w:r>
    </w:p>
    <w:p>
      <w:pPr>
        <w:pStyle w:val="19"/>
        <w:tabs>
          <w:tab w:val="right" w:leader="dot" w:pos="10026"/>
        </w:tabs>
        <w:spacing w:line="360" w:lineRule="auto"/>
      </w:pPr>
      <w:r>
        <w:fldChar w:fldCharType="begin"/>
      </w:r>
      <w:r>
        <w:instrText xml:space="preserve"> HYPERLINK \l _Toc6193 </w:instrText>
      </w:r>
      <w:r>
        <w:fldChar w:fldCharType="separate"/>
      </w:r>
      <w:r>
        <w:rPr>
          <w:rFonts w:hint="eastAsia"/>
          <w:lang w:val="en-US" w:eastAsia="zh-CN"/>
        </w:rPr>
        <w:t>6.享受政府采购政策优惠的证明资料和清单表（如有）</w:t>
      </w:r>
      <w:r>
        <w:tab/>
      </w:r>
      <w:r>
        <w:fldChar w:fldCharType="begin"/>
      </w:r>
      <w:r>
        <w:instrText xml:space="preserve"> PAGEREF _Toc6193 </w:instrText>
      </w:r>
      <w:r>
        <w:fldChar w:fldCharType="separate"/>
      </w:r>
      <w:r>
        <w:t>47</w:t>
      </w:r>
      <w:r>
        <w:fldChar w:fldCharType="end"/>
      </w:r>
      <w:r>
        <w:fldChar w:fldCharType="end"/>
      </w:r>
    </w:p>
    <w:p>
      <w:pPr>
        <w:pStyle w:val="19"/>
        <w:tabs>
          <w:tab w:val="right" w:leader="dot" w:pos="10026"/>
        </w:tabs>
        <w:spacing w:line="360" w:lineRule="auto"/>
      </w:pPr>
      <w:r>
        <w:fldChar w:fldCharType="begin"/>
      </w:r>
      <w:r>
        <w:instrText xml:space="preserve"> HYPERLINK \l _Toc26855 </w:instrText>
      </w:r>
      <w:r>
        <w:fldChar w:fldCharType="separate"/>
      </w:r>
      <w:r>
        <w:rPr>
          <w:rFonts w:hint="eastAsia"/>
          <w:szCs w:val="28"/>
          <w:lang w:val="en-US" w:eastAsia="zh-CN"/>
        </w:rPr>
        <w:t>7</w:t>
      </w:r>
      <w:r>
        <w:rPr>
          <w:szCs w:val="28"/>
          <w:lang w:val="en-US"/>
        </w:rPr>
        <w:t>.</w:t>
      </w:r>
      <w:r>
        <w:rPr>
          <w:rFonts w:hint="eastAsia"/>
        </w:rPr>
        <w:t>投标报价</w:t>
      </w:r>
      <w:r>
        <w:tab/>
      </w:r>
      <w:r>
        <w:fldChar w:fldCharType="begin"/>
      </w:r>
      <w:r>
        <w:instrText xml:space="preserve"> PAGEREF _Toc26855 </w:instrText>
      </w:r>
      <w:r>
        <w:fldChar w:fldCharType="separate"/>
      </w:r>
      <w:r>
        <w:t>50</w:t>
      </w:r>
      <w:r>
        <w:fldChar w:fldCharType="end"/>
      </w:r>
      <w:r>
        <w:fldChar w:fldCharType="end"/>
      </w:r>
    </w:p>
    <w:p>
      <w:pPr>
        <w:spacing w:line="360" w:lineRule="auto"/>
        <w:sectPr>
          <w:footerReference r:id="rId4" w:type="default"/>
          <w:pgSz w:w="11910" w:h="16840"/>
          <w:pgMar w:top="850" w:right="1317" w:bottom="850" w:left="567" w:header="0" w:footer="993" w:gutter="0"/>
          <w:pgNumType w:start="1"/>
          <w:cols w:equalWidth="0" w:num="1">
            <w:col w:w="11090"/>
          </w:cols>
        </w:sectPr>
      </w:pPr>
      <w:r>
        <w:fldChar w:fldCharType="end"/>
      </w:r>
    </w:p>
    <w:p>
      <w:pPr>
        <w:numPr>
          <w:ilvl w:val="0"/>
          <w:numId w:val="2"/>
        </w:numPr>
        <w:spacing w:before="35" w:line="360" w:lineRule="auto"/>
        <w:ind w:right="1842"/>
        <w:outlineLvl w:val="0"/>
        <w:rPr>
          <w:b/>
          <w:sz w:val="28"/>
        </w:rPr>
      </w:pPr>
      <w:bookmarkStart w:id="0" w:name="_Toc15042"/>
      <w:r>
        <w:rPr>
          <w:rFonts w:hint="eastAsia"/>
          <w:b/>
          <w:sz w:val="28"/>
        </w:rPr>
        <w:t>投标邀请函</w:t>
      </w:r>
      <w:bookmarkEnd w:id="0"/>
    </w:p>
    <w:p>
      <w:pPr>
        <w:pStyle w:val="2"/>
      </w:pPr>
    </w:p>
    <w:p>
      <w:pPr>
        <w:spacing w:line="360" w:lineRule="auto"/>
        <w:jc w:val="center"/>
        <w:rPr>
          <w:color w:val="auto"/>
        </w:rPr>
      </w:pPr>
      <w:r>
        <w:rPr>
          <w:rFonts w:hint="eastAsia"/>
          <w:b/>
          <w:color w:val="auto"/>
          <w:sz w:val="28"/>
          <w:szCs w:val="28"/>
          <w:lang w:eastAsia="zh-CN"/>
        </w:rPr>
        <w:t>普宁市莲花山水厂原水输水管道改建工程（一期）钢管管材管件采购项目</w:t>
      </w:r>
      <w:r>
        <w:rPr>
          <w:rFonts w:hint="eastAsia"/>
          <w:b/>
          <w:color w:val="auto"/>
          <w:sz w:val="28"/>
          <w:szCs w:val="28"/>
        </w:rPr>
        <w:t>招标公告</w:t>
      </w:r>
    </w:p>
    <w:p>
      <w:pPr>
        <w:pStyle w:val="3"/>
        <w:spacing w:before="81" w:line="360" w:lineRule="auto"/>
        <w:ind w:right="-94" w:rightChars="0" w:firstLine="720" w:firstLineChars="300"/>
      </w:pPr>
      <w:r>
        <w:rPr>
          <w:rFonts w:hint="eastAsia"/>
          <w:u w:val="single"/>
        </w:rPr>
        <w:t>广州穗科建设管理有限公司</w:t>
      </w:r>
      <w:r>
        <w:rPr>
          <w:rFonts w:hint="eastAsia"/>
        </w:rPr>
        <w:t>受</w:t>
      </w:r>
      <w:r>
        <w:rPr>
          <w:rFonts w:hint="eastAsia"/>
          <w:u w:val="single"/>
        </w:rPr>
        <w:t>普宁市供水管理局</w:t>
      </w:r>
      <w:r>
        <w:rPr>
          <w:rFonts w:hint="eastAsia"/>
        </w:rPr>
        <w:t>的委托</w:t>
      </w:r>
      <w:r>
        <w:rPr>
          <w:rFonts w:hint="eastAsia"/>
          <w:b/>
        </w:rPr>
        <w:t>，</w:t>
      </w:r>
      <w:r>
        <w:rPr>
          <w:rFonts w:hint="eastAsia"/>
        </w:rPr>
        <w:t>对</w:t>
      </w:r>
      <w:r>
        <w:rPr>
          <w:rFonts w:hint="eastAsia"/>
          <w:lang w:eastAsia="zh-CN"/>
        </w:rPr>
        <w:t>普宁市莲花山水厂原水输水管道改建工程（一期）钢管管材管件采购项目</w:t>
      </w:r>
      <w:r>
        <w:rPr>
          <w:rFonts w:hint="eastAsia"/>
        </w:rPr>
        <w:t>进行公开招标采购，欢迎符合资格条件的供应商投标。</w:t>
      </w:r>
    </w:p>
    <w:p>
      <w:pPr>
        <w:pStyle w:val="3"/>
        <w:spacing w:before="78" w:line="360" w:lineRule="auto"/>
        <w:ind w:firstLine="720" w:firstLineChars="300"/>
        <w:rPr>
          <w:color w:val="auto"/>
        </w:rPr>
      </w:pPr>
      <w:r>
        <w:rPr>
          <w:rFonts w:hint="eastAsia"/>
          <w:color w:val="auto"/>
        </w:rPr>
        <w:t>一、采购项目编号：</w:t>
      </w:r>
      <w:r>
        <w:rPr>
          <w:b/>
          <w:color w:val="auto"/>
        </w:rPr>
        <w:t>GZSK-2019-JY-002</w:t>
      </w:r>
    </w:p>
    <w:p>
      <w:pPr>
        <w:pStyle w:val="3"/>
        <w:spacing w:before="78" w:line="360" w:lineRule="auto"/>
        <w:ind w:firstLine="720" w:firstLineChars="300"/>
        <w:rPr>
          <w:rFonts w:hint="eastAsia" w:eastAsia="宋体"/>
          <w:lang w:eastAsia="zh-CN"/>
        </w:rPr>
      </w:pPr>
      <w:r>
        <w:rPr>
          <w:rFonts w:hint="eastAsia"/>
        </w:rPr>
        <w:t>二、采购项目名称：</w:t>
      </w:r>
      <w:r>
        <w:rPr>
          <w:rFonts w:hint="eastAsia"/>
          <w:lang w:eastAsia="zh-CN"/>
        </w:rPr>
        <w:t>普宁市莲花山水厂原水输水管道改建工程（一期）钢管管材管件采购项目</w:t>
      </w:r>
    </w:p>
    <w:p>
      <w:pPr>
        <w:pStyle w:val="3"/>
        <w:spacing w:before="78" w:line="360" w:lineRule="auto"/>
        <w:ind w:firstLine="720" w:firstLineChars="300"/>
        <w:rPr>
          <w:color w:val="auto"/>
        </w:rPr>
      </w:pPr>
      <w:r>
        <w:rPr>
          <w:rFonts w:hint="eastAsia"/>
          <w:color w:val="auto"/>
        </w:rPr>
        <w:t>三、采购项目预算：人民币</w:t>
      </w:r>
      <w:r>
        <w:rPr>
          <w:rFonts w:hint="eastAsia" w:cs="宋体"/>
          <w:i w:val="0"/>
          <w:color w:val="auto"/>
          <w:kern w:val="0"/>
          <w:sz w:val="24"/>
          <w:szCs w:val="24"/>
          <w:u w:val="none"/>
          <w:lang w:val="en-US" w:eastAsia="zh-CN" w:bidi="ar"/>
        </w:rPr>
        <w:t>10720094.00</w:t>
      </w:r>
      <w:r>
        <w:rPr>
          <w:rFonts w:hint="eastAsia"/>
          <w:color w:val="auto"/>
        </w:rPr>
        <w:t>元</w:t>
      </w:r>
    </w:p>
    <w:p>
      <w:pPr>
        <w:pStyle w:val="3"/>
        <w:spacing w:before="78" w:line="360" w:lineRule="auto"/>
        <w:ind w:firstLine="1200" w:firstLineChars="500"/>
        <w:rPr>
          <w:color w:val="auto"/>
          <w:lang w:val="en-US"/>
        </w:rPr>
      </w:pPr>
      <w:r>
        <w:rPr>
          <w:rFonts w:hint="eastAsia"/>
          <w:color w:val="auto"/>
          <w:lang w:val="en-US"/>
        </w:rPr>
        <w:t>采购项目总价最高限价：</w:t>
      </w:r>
      <w:r>
        <w:rPr>
          <w:rFonts w:hint="eastAsia"/>
          <w:color w:val="auto"/>
        </w:rPr>
        <w:t>人民币</w:t>
      </w:r>
      <w:r>
        <w:rPr>
          <w:rFonts w:hint="eastAsia" w:cs="宋体"/>
          <w:i w:val="0"/>
          <w:color w:val="auto"/>
          <w:kern w:val="0"/>
          <w:sz w:val="24"/>
          <w:szCs w:val="24"/>
          <w:u w:val="none"/>
          <w:lang w:val="en-US" w:eastAsia="zh-CN" w:bidi="ar"/>
        </w:rPr>
        <w:t>10720094.00</w:t>
      </w:r>
      <w:r>
        <w:rPr>
          <w:rFonts w:hint="eastAsia"/>
          <w:color w:val="auto"/>
        </w:rPr>
        <w:t>元</w:t>
      </w:r>
    </w:p>
    <w:p>
      <w:pPr>
        <w:pStyle w:val="3"/>
        <w:spacing w:before="78" w:line="360" w:lineRule="auto"/>
        <w:ind w:firstLine="720" w:firstLineChars="300"/>
        <w:rPr>
          <w:color w:val="auto"/>
        </w:rPr>
      </w:pPr>
      <w:r>
        <w:rPr>
          <w:rFonts w:hint="eastAsia"/>
          <w:color w:val="auto"/>
        </w:rPr>
        <w:t>四、采购数量：</w:t>
      </w:r>
      <w:r>
        <w:rPr>
          <w:color w:val="auto"/>
        </w:rPr>
        <w:t xml:space="preserve">1 </w:t>
      </w:r>
      <w:r>
        <w:rPr>
          <w:rFonts w:hint="eastAsia"/>
          <w:color w:val="auto"/>
        </w:rPr>
        <w:t>项</w:t>
      </w:r>
    </w:p>
    <w:p>
      <w:pPr>
        <w:pStyle w:val="3"/>
        <w:spacing w:before="78" w:line="360" w:lineRule="auto"/>
        <w:ind w:firstLine="720" w:firstLineChars="300"/>
        <w:rPr>
          <w:color w:val="auto"/>
        </w:rPr>
      </w:pPr>
      <w:r>
        <w:rPr>
          <w:rFonts w:hint="eastAsia"/>
          <w:color w:val="auto"/>
        </w:rPr>
        <w:t>五、采购需求：详见本招标文件第二部分《</w:t>
      </w:r>
      <w:r>
        <w:rPr>
          <w:rFonts w:hint="eastAsia"/>
          <w:color w:val="auto"/>
          <w:lang w:eastAsia="zh-CN"/>
        </w:rPr>
        <w:t>用户需求书</w:t>
      </w:r>
      <w:r>
        <w:rPr>
          <w:rFonts w:hint="eastAsia"/>
          <w:color w:val="auto"/>
        </w:rPr>
        <w:t>》</w:t>
      </w:r>
    </w:p>
    <w:p>
      <w:pPr>
        <w:pStyle w:val="3"/>
        <w:spacing w:before="78" w:line="360" w:lineRule="auto"/>
        <w:ind w:firstLine="720" w:firstLineChars="300"/>
        <w:rPr>
          <w:rFonts w:ascii="宋体" w:cs="宋体"/>
          <w:color w:val="auto"/>
          <w:szCs w:val="21"/>
        </w:rPr>
      </w:pPr>
      <w:r>
        <w:rPr>
          <w:rFonts w:hint="eastAsia"/>
          <w:color w:val="auto"/>
        </w:rPr>
        <w:t>六、投标人资格条件：</w:t>
      </w:r>
    </w:p>
    <w:p>
      <w:pPr>
        <w:pStyle w:val="3"/>
        <w:spacing w:before="1" w:line="360" w:lineRule="auto"/>
        <w:ind w:left="660" w:leftChars="300" w:firstLine="540" w:firstLineChars="225"/>
        <w:rPr>
          <w:rFonts w:hAnsi="Times New Roman"/>
          <w:bCs/>
          <w:color w:val="auto"/>
          <w:kern w:val="2"/>
        </w:rPr>
      </w:pPr>
      <w:r>
        <w:rPr>
          <w:rFonts w:hAnsi="Times New Roman"/>
          <w:bCs/>
          <w:color w:val="auto"/>
          <w:kern w:val="2"/>
        </w:rPr>
        <w:t>1</w:t>
      </w:r>
      <w:r>
        <w:rPr>
          <w:rFonts w:hint="eastAsia" w:hAnsi="Times New Roman"/>
          <w:bCs/>
          <w:color w:val="auto"/>
          <w:kern w:val="2"/>
        </w:rPr>
        <w:t>、投标人具有独立承担民事责任能力的在中华人民共和国境内注册的法人或其他组织，具有良好的商业信誉和健全的财务会计制度，没有处于被责令停业，财产被接管、冻结，破产状态；</w:t>
      </w:r>
    </w:p>
    <w:p>
      <w:pPr>
        <w:pStyle w:val="3"/>
        <w:spacing w:before="1" w:line="360" w:lineRule="auto"/>
        <w:ind w:firstLine="1200" w:firstLineChars="500"/>
        <w:rPr>
          <w:rFonts w:hAnsi="Times New Roman"/>
          <w:bCs/>
          <w:color w:val="auto"/>
          <w:kern w:val="2"/>
        </w:rPr>
      </w:pPr>
      <w:r>
        <w:rPr>
          <w:rFonts w:hAnsi="Times New Roman"/>
          <w:bCs/>
          <w:color w:val="auto"/>
          <w:kern w:val="2"/>
          <w:lang w:val="en-US"/>
        </w:rPr>
        <w:t>2</w:t>
      </w:r>
      <w:r>
        <w:rPr>
          <w:rFonts w:hint="eastAsia" w:hAnsi="Times New Roman"/>
          <w:bCs/>
          <w:color w:val="auto"/>
          <w:kern w:val="2"/>
        </w:rPr>
        <w:t>、</w:t>
      </w:r>
      <w:r>
        <w:rPr>
          <w:rFonts w:hint="eastAsia" w:hAnsi="Times New Roman"/>
          <w:bCs/>
          <w:color w:val="auto"/>
          <w:kern w:val="2"/>
          <w:lang w:val="en-US"/>
        </w:rPr>
        <w:t>投标人的经营范围必须满足本次招标范围以及供货和售后维护保障能力；</w:t>
      </w:r>
    </w:p>
    <w:p>
      <w:pPr>
        <w:pStyle w:val="3"/>
        <w:spacing w:before="1" w:line="360" w:lineRule="auto"/>
        <w:ind w:left="959" w:leftChars="436" w:firstLine="240" w:firstLineChars="100"/>
        <w:rPr>
          <w:rFonts w:hAnsi="Times New Roman"/>
          <w:bCs/>
          <w:color w:val="auto"/>
          <w:kern w:val="2"/>
        </w:rPr>
      </w:pPr>
      <w:r>
        <w:rPr>
          <w:rFonts w:hAnsi="Times New Roman"/>
          <w:bCs/>
          <w:color w:val="auto"/>
          <w:kern w:val="2"/>
          <w:lang w:val="en-US"/>
        </w:rPr>
        <w:t>3</w:t>
      </w:r>
      <w:r>
        <w:rPr>
          <w:rFonts w:hint="eastAsia" w:hAnsi="Times New Roman"/>
          <w:bCs/>
          <w:color w:val="auto"/>
          <w:kern w:val="2"/>
        </w:rPr>
        <w:t>、</w:t>
      </w:r>
      <w:r>
        <w:rPr>
          <w:rFonts w:hint="eastAsia" w:hAnsi="Times New Roman"/>
          <w:bCs/>
          <w:color w:val="auto"/>
          <w:kern w:val="2"/>
          <w:lang w:eastAsia="zh-CN"/>
        </w:rPr>
        <w:t>投标人应提交参加采购活动前3年内在经营活动中没有发生重大产品质量问题及合同违约赔偿记录的书面声明。（投标人成立未满3年的，提供成立之日起至开标之日前在经营活动中没有发生重大产品质量问题及合同违约赔偿记录的书面声明</w:t>
      </w:r>
      <w:r>
        <w:rPr>
          <w:rFonts w:hint="eastAsia" w:hAnsi="Times New Roman"/>
          <w:bCs/>
          <w:color w:val="auto"/>
          <w:kern w:val="2"/>
          <w:lang w:val="en-US"/>
        </w:rPr>
        <w:t>；</w:t>
      </w:r>
    </w:p>
    <w:p>
      <w:pPr>
        <w:pStyle w:val="3"/>
        <w:spacing w:before="1" w:line="360" w:lineRule="auto"/>
        <w:ind w:left="959" w:leftChars="436" w:firstLine="240" w:firstLineChars="100"/>
        <w:rPr>
          <w:rFonts w:hAnsi="Times New Roman"/>
          <w:bCs/>
          <w:color w:val="auto"/>
          <w:kern w:val="2"/>
          <w:lang w:val="en-US"/>
        </w:rPr>
      </w:pPr>
      <w:r>
        <w:rPr>
          <w:rFonts w:hAnsi="Times New Roman"/>
          <w:bCs/>
          <w:color w:val="auto"/>
          <w:kern w:val="2"/>
          <w:lang w:val="en-US"/>
        </w:rPr>
        <w:t>4</w:t>
      </w:r>
      <w:r>
        <w:rPr>
          <w:rFonts w:hint="eastAsia" w:hAnsi="Times New Roman"/>
          <w:bCs/>
          <w:color w:val="auto"/>
          <w:kern w:val="2"/>
          <w:lang w:val="en-US"/>
        </w:rPr>
        <w:t>、未被列入“信用中国”网站</w:t>
      </w:r>
      <w:r>
        <w:rPr>
          <w:rFonts w:hAnsi="Times New Roman"/>
          <w:bCs/>
          <w:color w:val="auto"/>
          <w:kern w:val="2"/>
          <w:lang w:val="en-US"/>
        </w:rPr>
        <w:t>(www.creditchina.gov.cn)</w:t>
      </w:r>
      <w:r>
        <w:rPr>
          <w:rFonts w:hint="eastAsia" w:hAnsi="Times New Roman"/>
          <w:bCs/>
          <w:color w:val="auto"/>
          <w:kern w:val="2"/>
          <w:lang w:val="en-US"/>
        </w:rPr>
        <w:t>“记录失信被执行人或重</w:t>
      </w:r>
    </w:p>
    <w:p>
      <w:pPr>
        <w:pStyle w:val="3"/>
        <w:spacing w:before="1" w:line="360" w:lineRule="auto"/>
        <w:ind w:firstLine="600" w:firstLineChars="250"/>
        <w:rPr>
          <w:rFonts w:hAnsi="Times New Roman"/>
          <w:bCs/>
          <w:color w:val="auto"/>
          <w:kern w:val="2"/>
          <w:lang w:val="en-US"/>
        </w:rPr>
      </w:pPr>
      <w:r>
        <w:rPr>
          <w:rFonts w:hint="eastAsia" w:hAnsi="Times New Roman"/>
          <w:bCs/>
          <w:color w:val="auto"/>
          <w:kern w:val="2"/>
          <w:lang w:val="en-US"/>
        </w:rPr>
        <w:t>大税收违法案件当事人名单或政府采购严重违法失信行为”记录名单；未处于中国政府采</w:t>
      </w:r>
    </w:p>
    <w:p>
      <w:pPr>
        <w:pStyle w:val="3"/>
        <w:spacing w:before="1" w:line="360" w:lineRule="auto"/>
        <w:ind w:firstLine="600" w:firstLineChars="250"/>
        <w:rPr>
          <w:rFonts w:hint="eastAsia" w:hAnsi="Times New Roman"/>
          <w:bCs/>
          <w:color w:val="auto"/>
          <w:kern w:val="2"/>
          <w:lang w:val="en-US"/>
        </w:rPr>
      </w:pPr>
      <w:r>
        <w:rPr>
          <w:rFonts w:hint="eastAsia" w:hAnsi="Times New Roman"/>
          <w:bCs/>
          <w:color w:val="auto"/>
          <w:kern w:val="2"/>
          <w:lang w:val="en-US"/>
        </w:rPr>
        <w:t>购网</w:t>
      </w:r>
      <w:r>
        <w:rPr>
          <w:rFonts w:hAnsi="Times New Roman"/>
          <w:bCs/>
          <w:color w:val="auto"/>
          <w:kern w:val="2"/>
          <w:lang w:val="en-US"/>
        </w:rPr>
        <w:t>(www.ccgp.gov.cn)</w:t>
      </w:r>
      <w:r>
        <w:rPr>
          <w:rFonts w:hint="eastAsia" w:hAnsi="Times New Roman"/>
          <w:bCs/>
          <w:color w:val="auto"/>
          <w:kern w:val="2"/>
          <w:lang w:val="en-US"/>
        </w:rPr>
        <w:t>“政府采购严重违法失信行为信息记录”名单。</w:t>
      </w:r>
    </w:p>
    <w:p>
      <w:pPr>
        <w:rPr>
          <w:rFonts w:hint="default" w:eastAsia="宋体"/>
          <w:color w:val="auto"/>
          <w:lang w:val="en-US" w:eastAsia="zh-CN"/>
        </w:rPr>
      </w:pPr>
      <w:r>
        <w:rPr>
          <w:rFonts w:hint="eastAsia" w:hAnsi="Times New Roman"/>
          <w:bCs/>
          <w:color w:val="auto"/>
          <w:kern w:val="2"/>
          <w:lang w:val="en-US" w:eastAsia="zh-CN"/>
        </w:rPr>
        <w:t xml:space="preserve">          </w:t>
      </w:r>
      <w:r>
        <w:rPr>
          <w:rFonts w:hint="eastAsia" w:ascii="宋体" w:hAnsi="Times New Roman" w:eastAsia="宋体" w:cs="宋体"/>
          <w:bCs/>
          <w:color w:val="auto"/>
          <w:kern w:val="2"/>
          <w:sz w:val="24"/>
          <w:szCs w:val="24"/>
          <w:lang w:val="en-US" w:eastAsia="zh-CN" w:bidi="ar-SA"/>
        </w:rPr>
        <w:t xml:space="preserve"> 5、采购人根据采购项目的特殊要求规定的特定条件：</w:t>
      </w:r>
    </w:p>
    <w:p>
      <w:pPr>
        <w:pStyle w:val="3"/>
        <w:spacing w:before="1" w:line="360" w:lineRule="auto"/>
        <w:ind w:left="440" w:leftChars="200" w:right="-312" w:rightChars="-142" w:firstLine="158" w:firstLineChars="66"/>
        <w:rPr>
          <w:rFonts w:hint="eastAsia" w:ascii="宋体" w:hAnsi="Times New Roman" w:eastAsia="宋体" w:cs="宋体"/>
          <w:bCs/>
          <w:color w:val="auto"/>
          <w:kern w:val="2"/>
          <w:lang w:val="en-US"/>
        </w:rPr>
      </w:pPr>
      <w:r>
        <w:rPr>
          <w:rFonts w:hint="eastAsia"/>
          <w:color w:val="auto"/>
          <w:lang w:val="en-US" w:eastAsia="zh-CN"/>
        </w:rPr>
        <w:t xml:space="preserve">     </w:t>
      </w:r>
      <w:r>
        <w:rPr>
          <w:rFonts w:hint="eastAsia" w:ascii="宋体" w:hAnsi="Times New Roman" w:eastAsia="宋体" w:cs="宋体"/>
          <w:bCs/>
          <w:color w:val="auto"/>
          <w:kern w:val="2"/>
          <w:lang w:val="en-US"/>
        </w:rPr>
        <w:t>投标产品的生产制造商为钢管专业生产企业，且具有监督部门颁</w:t>
      </w:r>
      <w:r>
        <w:rPr>
          <w:rFonts w:hint="eastAsia" w:hAnsi="Times New Roman" w:cs="宋体"/>
          <w:bCs/>
          <w:color w:val="auto"/>
          <w:kern w:val="2"/>
          <w:lang w:val="en-US" w:eastAsia="zh-CN"/>
        </w:rPr>
        <w:t>发</w:t>
      </w:r>
      <w:r>
        <w:rPr>
          <w:rFonts w:hint="eastAsia" w:ascii="宋体" w:hAnsi="Times New Roman" w:eastAsia="宋体" w:cs="宋体"/>
          <w:bCs/>
          <w:color w:val="auto"/>
          <w:kern w:val="2"/>
          <w:lang w:val="en-US"/>
        </w:rPr>
        <w:t>的《特种设备制造许可证》（压力管道）；</w:t>
      </w:r>
    </w:p>
    <w:p>
      <w:pPr>
        <w:numPr>
          <w:ilvl w:val="0"/>
          <w:numId w:val="0"/>
        </w:numPr>
        <w:spacing w:line="360" w:lineRule="auto"/>
        <w:ind w:left="1200" w:leftChars="0"/>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采购人不接受投标的投标人</w:t>
      </w:r>
      <w:r>
        <w:rPr>
          <w:rFonts w:hint="eastAsia" w:cs="宋体"/>
          <w:bCs/>
          <w:color w:val="auto"/>
          <w:sz w:val="24"/>
          <w:szCs w:val="24"/>
          <w:lang w:val="en-US" w:eastAsia="zh-CN"/>
        </w:rPr>
        <w:t>:</w:t>
      </w:r>
    </w:p>
    <w:p>
      <w:pPr>
        <w:snapToGrid w:val="0"/>
        <w:spacing w:line="360" w:lineRule="auto"/>
        <w:ind w:left="447" w:leftChars="203" w:firstLine="758" w:firstLineChars="316"/>
        <w:rPr>
          <w:rFonts w:hint="eastAsia" w:eastAsia="宋体"/>
          <w:color w:val="auto"/>
          <w:sz w:val="24"/>
          <w:szCs w:val="24"/>
          <w:lang w:val="en-US" w:eastAsia="zh-CN"/>
        </w:rPr>
      </w:pPr>
      <w:r>
        <w:rPr>
          <w:rFonts w:hint="eastAsia"/>
          <w:color w:val="auto"/>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olor w:val="auto"/>
          <w:sz w:val="24"/>
          <w:szCs w:val="24"/>
          <w:lang w:eastAsia="zh-CN"/>
        </w:rPr>
        <w:t>；</w:t>
      </w:r>
    </w:p>
    <w:p>
      <w:pPr>
        <w:pStyle w:val="3"/>
        <w:spacing w:before="1" w:line="360" w:lineRule="auto"/>
        <w:ind w:firstLine="1200" w:firstLineChars="500"/>
        <w:rPr>
          <w:rFonts w:hint="eastAsia" w:hAnsi="Times New Roman" w:eastAsia="宋体"/>
          <w:bCs/>
          <w:color w:val="auto"/>
          <w:kern w:val="2"/>
          <w:lang w:val="en-US" w:eastAsia="zh-CN"/>
        </w:rPr>
      </w:pPr>
      <w:bookmarkStart w:id="1" w:name="_Toc13418"/>
      <w:r>
        <w:rPr>
          <w:rFonts w:hint="eastAsia" w:hAnsi="Times New Roman"/>
          <w:bCs/>
          <w:color w:val="auto"/>
          <w:kern w:val="2"/>
          <w:lang w:val="en-US" w:eastAsia="zh-CN"/>
        </w:rPr>
        <w:t>7</w:t>
      </w:r>
      <w:r>
        <w:rPr>
          <w:rFonts w:hint="eastAsia" w:hAnsi="Times New Roman"/>
          <w:bCs/>
          <w:color w:val="auto"/>
          <w:kern w:val="2"/>
          <w:lang w:val="en-US"/>
        </w:rPr>
        <w:t>、本项目不接受联合体投标</w:t>
      </w:r>
      <w:bookmarkEnd w:id="1"/>
      <w:r>
        <w:rPr>
          <w:rFonts w:hint="eastAsia" w:hAnsi="Times New Roman"/>
          <w:bCs/>
          <w:color w:val="auto"/>
          <w:kern w:val="2"/>
          <w:lang w:val="en-US"/>
        </w:rPr>
        <w:t>，不允许对项目进行分包和转包</w:t>
      </w:r>
      <w:r>
        <w:rPr>
          <w:rFonts w:hint="eastAsia" w:hAnsi="Times New Roman"/>
          <w:bCs/>
          <w:color w:val="auto"/>
          <w:kern w:val="2"/>
          <w:lang w:val="en-US" w:eastAsia="zh-CN"/>
        </w:rPr>
        <w:t>；</w:t>
      </w:r>
    </w:p>
    <w:p>
      <w:pPr>
        <w:spacing w:line="360" w:lineRule="auto"/>
        <w:ind w:firstLine="1200" w:firstLineChars="500"/>
        <w:rPr>
          <w:color w:val="auto"/>
          <w:sz w:val="24"/>
          <w:szCs w:val="24"/>
          <w:lang w:val="en-US"/>
        </w:rPr>
      </w:pPr>
      <w:r>
        <w:rPr>
          <w:rFonts w:hint="eastAsia"/>
          <w:color w:val="auto"/>
          <w:sz w:val="24"/>
          <w:szCs w:val="24"/>
          <w:lang w:val="en-US" w:eastAsia="zh-CN"/>
        </w:rPr>
        <w:t>8</w:t>
      </w:r>
      <w:r>
        <w:rPr>
          <w:rFonts w:hint="eastAsia"/>
          <w:color w:val="auto"/>
          <w:sz w:val="24"/>
          <w:szCs w:val="24"/>
          <w:lang w:val="en-US"/>
        </w:rPr>
        <w:t>、</w:t>
      </w:r>
      <w:r>
        <w:rPr>
          <w:rFonts w:hint="eastAsia"/>
          <w:bCs/>
          <w:color w:val="auto"/>
          <w:sz w:val="24"/>
          <w:szCs w:val="24"/>
        </w:rPr>
        <w:t>已登记报名并购买了招标文件。</w:t>
      </w:r>
    </w:p>
    <w:p>
      <w:pPr>
        <w:snapToGrid w:val="0"/>
        <w:spacing w:line="360" w:lineRule="auto"/>
        <w:ind w:firstLine="1560" w:firstLineChars="650"/>
        <w:rPr>
          <w:bCs/>
          <w:color w:val="auto"/>
          <w:sz w:val="24"/>
          <w:szCs w:val="24"/>
        </w:rPr>
      </w:pPr>
      <w:r>
        <w:rPr>
          <w:rFonts w:hint="eastAsia"/>
          <w:bCs/>
          <w:color w:val="auto"/>
          <w:sz w:val="24"/>
          <w:szCs w:val="24"/>
        </w:rPr>
        <w:t>备注：投标人凭以下资料前往报名并购买招标文件：</w:t>
      </w:r>
    </w:p>
    <w:p>
      <w:pPr>
        <w:snapToGrid w:val="0"/>
        <w:spacing w:line="360" w:lineRule="auto"/>
        <w:ind w:firstLine="1080" w:firstLineChars="450"/>
        <w:rPr>
          <w:bCs/>
          <w:color w:val="auto"/>
          <w:sz w:val="24"/>
          <w:szCs w:val="24"/>
        </w:rPr>
      </w:pPr>
      <w:r>
        <w:rPr>
          <w:rFonts w:hint="eastAsia"/>
          <w:bCs/>
          <w:color w:val="auto"/>
          <w:sz w:val="24"/>
          <w:szCs w:val="24"/>
        </w:rPr>
        <w:t>（</w:t>
      </w:r>
      <w:r>
        <w:rPr>
          <w:bCs/>
          <w:color w:val="auto"/>
          <w:sz w:val="24"/>
          <w:szCs w:val="24"/>
          <w:lang w:val="en-US"/>
        </w:rPr>
        <w:t>1</w:t>
      </w:r>
      <w:r>
        <w:rPr>
          <w:rFonts w:hint="eastAsia"/>
          <w:bCs/>
          <w:color w:val="auto"/>
          <w:sz w:val="24"/>
          <w:szCs w:val="24"/>
          <w:lang w:val="en-US"/>
        </w:rPr>
        <w:t>）</w:t>
      </w:r>
      <w:r>
        <w:rPr>
          <w:rFonts w:hint="eastAsia"/>
          <w:bCs/>
          <w:color w:val="auto"/>
          <w:sz w:val="24"/>
          <w:szCs w:val="24"/>
        </w:rPr>
        <w:t>有效的营业执照、税务登记证及组织机构代码证（或三证合一）复印件（加</w:t>
      </w:r>
    </w:p>
    <w:p>
      <w:pPr>
        <w:snapToGrid w:val="0"/>
        <w:spacing w:line="360" w:lineRule="auto"/>
        <w:ind w:firstLine="720" w:firstLineChars="300"/>
        <w:rPr>
          <w:bCs/>
          <w:color w:val="auto"/>
          <w:sz w:val="24"/>
          <w:szCs w:val="24"/>
        </w:rPr>
      </w:pPr>
      <w:r>
        <w:rPr>
          <w:rFonts w:hint="eastAsia"/>
          <w:bCs/>
          <w:color w:val="auto"/>
          <w:sz w:val="24"/>
          <w:szCs w:val="24"/>
        </w:rPr>
        <w:t>盖公章）；</w:t>
      </w:r>
    </w:p>
    <w:p>
      <w:pPr>
        <w:snapToGrid w:val="0"/>
        <w:spacing w:line="360" w:lineRule="auto"/>
        <w:ind w:left="440" w:leftChars="200" w:firstLine="600" w:firstLineChars="250"/>
        <w:rPr>
          <w:bCs/>
          <w:color w:val="auto"/>
          <w:sz w:val="24"/>
          <w:szCs w:val="24"/>
        </w:rPr>
      </w:pPr>
      <w:r>
        <w:rPr>
          <w:rFonts w:hint="eastAsia"/>
          <w:bCs/>
          <w:color w:val="auto"/>
          <w:sz w:val="24"/>
          <w:szCs w:val="24"/>
        </w:rPr>
        <w:t>（</w:t>
      </w:r>
      <w:r>
        <w:rPr>
          <w:bCs/>
          <w:color w:val="auto"/>
          <w:sz w:val="24"/>
          <w:szCs w:val="24"/>
          <w:lang w:val="en-US"/>
        </w:rPr>
        <w:t>2</w:t>
      </w:r>
      <w:r>
        <w:rPr>
          <w:rFonts w:hint="eastAsia"/>
          <w:bCs/>
          <w:color w:val="auto"/>
          <w:sz w:val="24"/>
          <w:szCs w:val="24"/>
          <w:lang w:val="en-US"/>
        </w:rPr>
        <w:t>）</w:t>
      </w:r>
      <w:r>
        <w:rPr>
          <w:rFonts w:hint="eastAsia"/>
          <w:bCs/>
          <w:color w:val="auto"/>
          <w:sz w:val="24"/>
          <w:szCs w:val="24"/>
        </w:rPr>
        <w:t>法定代表人证明书原件</w:t>
      </w:r>
      <w:r>
        <w:rPr>
          <w:bCs/>
          <w:color w:val="auto"/>
          <w:sz w:val="24"/>
          <w:szCs w:val="24"/>
        </w:rPr>
        <w:t>(</w:t>
      </w:r>
      <w:r>
        <w:rPr>
          <w:rFonts w:hint="eastAsia"/>
          <w:bCs/>
          <w:color w:val="auto"/>
          <w:sz w:val="24"/>
          <w:szCs w:val="24"/>
        </w:rPr>
        <w:t>加盖公章</w:t>
      </w:r>
      <w:r>
        <w:rPr>
          <w:bCs/>
          <w:color w:val="auto"/>
          <w:sz w:val="24"/>
          <w:szCs w:val="24"/>
        </w:rPr>
        <w:t>)</w:t>
      </w:r>
      <w:r>
        <w:rPr>
          <w:rFonts w:hint="eastAsia"/>
          <w:bCs/>
          <w:color w:val="auto"/>
          <w:sz w:val="24"/>
          <w:szCs w:val="24"/>
        </w:rPr>
        <w:t>和身份证复印件</w:t>
      </w:r>
      <w:r>
        <w:rPr>
          <w:bCs/>
          <w:color w:val="auto"/>
          <w:sz w:val="24"/>
          <w:szCs w:val="24"/>
        </w:rPr>
        <w:t>(</w:t>
      </w:r>
      <w:r>
        <w:rPr>
          <w:rFonts w:hint="eastAsia"/>
          <w:bCs/>
          <w:color w:val="auto"/>
          <w:sz w:val="24"/>
          <w:szCs w:val="24"/>
        </w:rPr>
        <w:t>加盖公章</w:t>
      </w:r>
      <w:r>
        <w:rPr>
          <w:bCs/>
          <w:color w:val="auto"/>
          <w:sz w:val="24"/>
          <w:szCs w:val="24"/>
        </w:rPr>
        <w:t>)</w:t>
      </w:r>
      <w:r>
        <w:rPr>
          <w:rFonts w:hint="eastAsia"/>
          <w:bCs/>
          <w:color w:val="auto"/>
          <w:sz w:val="24"/>
          <w:szCs w:val="24"/>
        </w:rPr>
        <w:t>、法定代表人授</w:t>
      </w:r>
    </w:p>
    <w:p>
      <w:pPr>
        <w:snapToGrid w:val="0"/>
        <w:spacing w:line="360" w:lineRule="auto"/>
        <w:ind w:left="440" w:leftChars="200" w:firstLine="240" w:firstLineChars="100"/>
        <w:rPr>
          <w:bCs/>
          <w:color w:val="auto"/>
          <w:sz w:val="24"/>
          <w:szCs w:val="24"/>
        </w:rPr>
      </w:pPr>
      <w:r>
        <w:rPr>
          <w:rFonts w:hint="eastAsia"/>
          <w:bCs/>
          <w:color w:val="auto"/>
          <w:sz w:val="24"/>
          <w:szCs w:val="24"/>
        </w:rPr>
        <w:t>权委托书原件</w:t>
      </w:r>
      <w:r>
        <w:rPr>
          <w:bCs/>
          <w:color w:val="auto"/>
          <w:sz w:val="24"/>
          <w:szCs w:val="24"/>
        </w:rPr>
        <w:t>(</w:t>
      </w:r>
      <w:r>
        <w:rPr>
          <w:rFonts w:hint="eastAsia"/>
          <w:bCs/>
          <w:color w:val="auto"/>
          <w:sz w:val="24"/>
          <w:szCs w:val="24"/>
        </w:rPr>
        <w:t>加盖公章</w:t>
      </w:r>
      <w:r>
        <w:rPr>
          <w:bCs/>
          <w:color w:val="auto"/>
          <w:sz w:val="24"/>
          <w:szCs w:val="24"/>
        </w:rPr>
        <w:t>)</w:t>
      </w:r>
      <w:r>
        <w:rPr>
          <w:rFonts w:hint="eastAsia"/>
          <w:bCs/>
          <w:color w:val="auto"/>
          <w:sz w:val="24"/>
          <w:szCs w:val="24"/>
        </w:rPr>
        <w:t>和身份证复印件</w:t>
      </w:r>
      <w:r>
        <w:rPr>
          <w:bCs/>
          <w:color w:val="auto"/>
          <w:sz w:val="24"/>
          <w:szCs w:val="24"/>
        </w:rPr>
        <w:t>(</w:t>
      </w:r>
      <w:r>
        <w:rPr>
          <w:rFonts w:hint="eastAsia"/>
          <w:bCs/>
          <w:color w:val="auto"/>
          <w:sz w:val="24"/>
          <w:szCs w:val="24"/>
        </w:rPr>
        <w:t>加盖公章</w:t>
      </w:r>
      <w:r>
        <w:rPr>
          <w:bCs/>
          <w:color w:val="auto"/>
          <w:sz w:val="24"/>
          <w:szCs w:val="24"/>
        </w:rPr>
        <w:t>)</w:t>
      </w:r>
      <w:r>
        <w:rPr>
          <w:rFonts w:hint="eastAsia"/>
          <w:bCs/>
          <w:color w:val="auto"/>
          <w:sz w:val="24"/>
          <w:szCs w:val="24"/>
        </w:rPr>
        <w:t>；</w:t>
      </w:r>
    </w:p>
    <w:p>
      <w:pPr>
        <w:snapToGrid w:val="0"/>
        <w:spacing w:line="360" w:lineRule="auto"/>
        <w:ind w:left="440" w:leftChars="200" w:right="748" w:rightChars="340" w:firstLine="758" w:firstLineChars="316"/>
        <w:rPr>
          <w:bCs/>
          <w:sz w:val="24"/>
          <w:szCs w:val="24"/>
        </w:rPr>
      </w:pPr>
      <w:r>
        <w:rPr>
          <w:rFonts w:hint="eastAsia"/>
          <w:bCs/>
          <w:sz w:val="24"/>
          <w:szCs w:val="24"/>
        </w:rPr>
        <w:t>重要说明：投标人须保证所提交资料真实、完整、有效、一致，否则自行承担由此导致的与本项目有关的任何损失。</w:t>
      </w:r>
    </w:p>
    <w:p>
      <w:pPr>
        <w:numPr>
          <w:ilvl w:val="4"/>
          <w:numId w:val="0"/>
        </w:numPr>
        <w:spacing w:before="5" w:line="360" w:lineRule="auto"/>
        <w:ind w:left="440" w:leftChars="200" w:right="546" w:firstLine="719" w:firstLineChars="341"/>
        <w:jc w:val="both"/>
        <w:rPr>
          <w:rFonts w:hAnsi="Times New Roman" w:cs="Times New Roman"/>
          <w:b/>
          <w:kern w:val="2"/>
          <w:sz w:val="21"/>
          <w:lang w:val="en-US"/>
        </w:rPr>
      </w:pPr>
      <w:r>
        <w:rPr>
          <w:rFonts w:hint="eastAsia" w:hAnsi="Times New Roman" w:cs="Times New Roman"/>
          <w:b/>
          <w:kern w:val="2"/>
          <w:sz w:val="21"/>
          <w:lang w:val="en-US"/>
        </w:rPr>
        <w:t>根据广东省财政厅政府采购监管处《关于做好供应商注册登记有关工作的通知》，请所有参与本</w:t>
      </w:r>
    </w:p>
    <w:p>
      <w:pPr>
        <w:numPr>
          <w:ilvl w:val="4"/>
          <w:numId w:val="0"/>
        </w:numPr>
        <w:spacing w:before="5" w:line="360" w:lineRule="auto"/>
        <w:ind w:left="440" w:leftChars="200" w:right="546" w:firstLine="204" w:firstLineChars="97"/>
        <w:jc w:val="both"/>
        <w:rPr>
          <w:rFonts w:hAnsi="Times New Roman" w:cs="Times New Roman"/>
          <w:b/>
          <w:kern w:val="2"/>
          <w:sz w:val="21"/>
          <w:lang w:val="en-US"/>
        </w:rPr>
      </w:pPr>
      <w:r>
        <w:rPr>
          <w:rFonts w:hint="eastAsia" w:hAnsi="Times New Roman" w:cs="Times New Roman"/>
          <w:b/>
          <w:kern w:val="2"/>
          <w:sz w:val="21"/>
          <w:lang w:val="en-US"/>
        </w:rPr>
        <w:t>项目供应商通过广东省政府采购网</w:t>
      </w:r>
      <w:r>
        <w:rPr>
          <w:rFonts w:hAnsi="Times New Roman" w:cs="Times New Roman"/>
          <w:b/>
          <w:kern w:val="2"/>
          <w:sz w:val="21"/>
          <w:lang w:val="en-US"/>
        </w:rPr>
        <w:t>(www.gdgpo.com)</w:t>
      </w:r>
      <w:r>
        <w:rPr>
          <w:rFonts w:hint="eastAsia" w:hAnsi="Times New Roman" w:cs="Times New Roman"/>
          <w:b/>
          <w:kern w:val="2"/>
          <w:sz w:val="21"/>
          <w:lang w:val="en-US"/>
        </w:rPr>
        <w:t>进行注册登记；因供应商未注册登记而对本项目</w:t>
      </w:r>
    </w:p>
    <w:p>
      <w:pPr>
        <w:numPr>
          <w:ilvl w:val="4"/>
          <w:numId w:val="0"/>
        </w:numPr>
        <w:spacing w:before="5" w:line="360" w:lineRule="auto"/>
        <w:ind w:left="440" w:leftChars="200" w:right="546" w:firstLine="207" w:firstLineChars="98"/>
        <w:jc w:val="both"/>
        <w:rPr>
          <w:rFonts w:hAnsi="Times New Roman" w:cs="Times New Roman"/>
          <w:b/>
          <w:kern w:val="2"/>
          <w:sz w:val="21"/>
          <w:lang w:val="en-US"/>
        </w:rPr>
      </w:pPr>
      <w:r>
        <w:rPr>
          <w:rFonts w:hint="eastAsia" w:hAnsi="Times New Roman" w:cs="Times New Roman"/>
          <w:b/>
          <w:kern w:val="2"/>
          <w:sz w:val="21"/>
          <w:lang w:val="en-US"/>
        </w:rPr>
        <w:t>造成不良影响及后果由供应商自行承担。</w:t>
      </w:r>
    </w:p>
    <w:p>
      <w:pPr>
        <w:pStyle w:val="3"/>
        <w:spacing w:before="76" w:line="360" w:lineRule="auto"/>
        <w:ind w:left="440" w:leftChars="200" w:right="587" w:firstLine="648" w:firstLineChars="300"/>
        <w:jc w:val="both"/>
        <w:rPr>
          <w:color w:val="auto"/>
        </w:rPr>
      </w:pPr>
      <w:r>
        <w:rPr>
          <w:rFonts w:hint="eastAsia"/>
          <w:spacing w:val="-12"/>
        </w:rPr>
        <w:t>七、符合资格条件并有意报名的供应商应当</w:t>
      </w:r>
      <w:r>
        <w:rPr>
          <w:rFonts w:hint="eastAsia"/>
          <w:color w:val="auto"/>
          <w:spacing w:val="-12"/>
        </w:rPr>
        <w:t>在</w:t>
      </w:r>
      <w:r>
        <w:rPr>
          <w:color w:val="auto"/>
        </w:rPr>
        <w:t>201</w:t>
      </w:r>
      <w:r>
        <w:rPr>
          <w:color w:val="auto"/>
          <w:lang w:val="en-US"/>
        </w:rPr>
        <w:t>9</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26</w:t>
      </w:r>
      <w:r>
        <w:rPr>
          <w:rFonts w:hint="eastAsia"/>
          <w:color w:val="auto"/>
        </w:rPr>
        <w:t>日至</w:t>
      </w:r>
      <w:r>
        <w:rPr>
          <w:color w:val="auto"/>
        </w:rPr>
        <w:t>201</w:t>
      </w:r>
      <w:r>
        <w:rPr>
          <w:color w:val="auto"/>
          <w:lang w:val="en-US"/>
        </w:rPr>
        <w:t>9</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w:t>
      </w:r>
      <w:r>
        <w:rPr>
          <w:rFonts w:hint="eastAsia"/>
          <w:color w:val="auto"/>
          <w:spacing w:val="-38"/>
        </w:rPr>
        <w:t>日期间</w:t>
      </w:r>
      <w:r>
        <w:rPr>
          <w:rFonts w:hint="eastAsia"/>
          <w:color w:val="auto"/>
        </w:rPr>
        <w:t>（工作日上午</w:t>
      </w:r>
      <w:r>
        <w:rPr>
          <w:color w:val="auto"/>
        </w:rPr>
        <w:t>9:00</w:t>
      </w:r>
      <w:r>
        <w:rPr>
          <w:rFonts w:hint="eastAsia"/>
          <w:color w:val="auto"/>
        </w:rPr>
        <w:t>～</w:t>
      </w:r>
      <w:r>
        <w:rPr>
          <w:color w:val="auto"/>
        </w:rPr>
        <w:t>11:30</w:t>
      </w:r>
      <w:r>
        <w:rPr>
          <w:rFonts w:hint="eastAsia"/>
          <w:color w:val="auto"/>
        </w:rPr>
        <w:t>和下午</w:t>
      </w:r>
      <w:r>
        <w:rPr>
          <w:color w:val="auto"/>
        </w:rPr>
        <w:t>14:</w:t>
      </w:r>
      <w:r>
        <w:rPr>
          <w:color w:val="auto"/>
          <w:lang w:val="en-US"/>
        </w:rPr>
        <w:t>0</w:t>
      </w:r>
      <w:r>
        <w:rPr>
          <w:color w:val="auto"/>
        </w:rPr>
        <w:t>0</w:t>
      </w:r>
      <w:r>
        <w:rPr>
          <w:rFonts w:hint="eastAsia"/>
          <w:color w:val="auto"/>
        </w:rPr>
        <w:t>～</w:t>
      </w:r>
      <w:r>
        <w:rPr>
          <w:color w:val="auto"/>
        </w:rPr>
        <w:t>17:30</w:t>
      </w:r>
      <w:r>
        <w:rPr>
          <w:rFonts w:hint="eastAsia"/>
          <w:color w:val="auto"/>
        </w:rPr>
        <w:t>，法定节假日除外）</w:t>
      </w:r>
      <w:r>
        <w:rPr>
          <w:rFonts w:hint="eastAsia"/>
          <w:color w:val="auto"/>
          <w:spacing w:val="-2"/>
        </w:rPr>
        <w:t>到广州穗科建设管理有限公司</w:t>
      </w:r>
      <w:r>
        <w:rPr>
          <w:rFonts w:hint="eastAsia"/>
          <w:color w:val="auto"/>
        </w:rPr>
        <w:t>（</w:t>
      </w:r>
      <w:r>
        <w:rPr>
          <w:rFonts w:hint="eastAsia"/>
          <w:bCs/>
          <w:color w:val="auto"/>
        </w:rPr>
        <w:t>详细地址</w:t>
      </w:r>
      <w:r>
        <w:rPr>
          <w:rFonts w:hint="eastAsia" w:hAnsi="Times New Roman" w:cs="Times New Roman"/>
          <w:bCs/>
          <w:color w:val="auto"/>
        </w:rPr>
        <w:t>：</w:t>
      </w:r>
      <w:r>
        <w:rPr>
          <w:rFonts w:hint="eastAsia" w:hAnsi="Times New Roman" w:cs="Times New Roman"/>
          <w:bCs/>
          <w:color w:val="auto"/>
          <w:lang w:val="en-US"/>
        </w:rPr>
        <w:t>普宁市流沙大道西段住建局</w:t>
      </w:r>
      <w:r>
        <w:rPr>
          <w:rFonts w:hAnsi="Times New Roman" w:cs="Times New Roman"/>
          <w:bCs/>
          <w:color w:val="auto"/>
          <w:lang w:val="en-US"/>
        </w:rPr>
        <w:t>13</w:t>
      </w:r>
      <w:r>
        <w:rPr>
          <w:rFonts w:hint="eastAsia" w:hAnsi="Times New Roman" w:cs="Times New Roman"/>
          <w:bCs/>
          <w:color w:val="auto"/>
          <w:lang w:val="en-US"/>
        </w:rPr>
        <w:t>楼开标室</w:t>
      </w:r>
      <w:r>
        <w:rPr>
          <w:rFonts w:hint="eastAsia"/>
          <w:color w:val="auto"/>
        </w:rPr>
        <w:t>）进行</w:t>
      </w:r>
      <w:r>
        <w:rPr>
          <w:rFonts w:hint="eastAsia"/>
          <w:color w:val="auto"/>
          <w:spacing w:val="-15"/>
        </w:rPr>
        <w:t>登</w:t>
      </w:r>
      <w:r>
        <w:rPr>
          <w:rFonts w:hint="eastAsia"/>
          <w:color w:val="auto"/>
        </w:rPr>
        <w:t>记报名并购买招标文件，招标文件每套售价</w:t>
      </w:r>
      <w:r>
        <w:rPr>
          <w:rFonts w:hint="eastAsia"/>
          <w:color w:val="auto"/>
          <w:lang w:eastAsia="zh-CN"/>
        </w:rPr>
        <w:t>500元</w:t>
      </w:r>
      <w:r>
        <w:rPr>
          <w:rFonts w:hint="eastAsia"/>
          <w:color w:val="auto"/>
        </w:rPr>
        <w:t>（人民币），</w:t>
      </w:r>
      <w:r>
        <w:rPr>
          <w:rFonts w:hint="eastAsia"/>
          <w:color w:val="auto"/>
          <w:spacing w:val="-2"/>
        </w:rPr>
        <w:t>售后不退。获取招标文件</w:t>
      </w:r>
      <w:r>
        <w:rPr>
          <w:rFonts w:hint="eastAsia"/>
          <w:color w:val="auto"/>
        </w:rPr>
        <w:t>方式：现金购买（恕不邮购）。</w:t>
      </w:r>
    </w:p>
    <w:p>
      <w:pPr>
        <w:pStyle w:val="3"/>
        <w:spacing w:line="360" w:lineRule="auto"/>
        <w:ind w:firstLine="1048" w:firstLineChars="490"/>
        <w:jc w:val="both"/>
        <w:rPr>
          <w:color w:val="auto"/>
        </w:rPr>
      </w:pPr>
      <w:r>
        <w:rPr>
          <w:rFonts w:hint="eastAsia"/>
          <w:color w:val="auto"/>
          <w:spacing w:val="-13"/>
        </w:rPr>
        <w:t>八、投标截止时间：</w:t>
      </w:r>
      <w:r>
        <w:rPr>
          <w:color w:val="auto"/>
        </w:rPr>
        <w:t>201</w:t>
      </w:r>
      <w:r>
        <w:rPr>
          <w:color w:val="auto"/>
          <w:lang w:val="en-US"/>
        </w:rPr>
        <w:t>9</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18</w:t>
      </w:r>
      <w:r>
        <w:rPr>
          <w:rFonts w:hint="eastAsia"/>
          <w:color w:val="auto"/>
        </w:rPr>
        <w:t>日</w:t>
      </w:r>
      <w:r>
        <w:rPr>
          <w:color w:val="auto"/>
          <w:lang w:val="en-US"/>
        </w:rPr>
        <w:t>09</w:t>
      </w:r>
      <w:r>
        <w:rPr>
          <w:rFonts w:hint="eastAsia"/>
          <w:color w:val="auto"/>
          <w:spacing w:val="-40"/>
        </w:rPr>
        <w:t>时</w:t>
      </w:r>
      <w:r>
        <w:rPr>
          <w:color w:val="auto"/>
          <w:spacing w:val="-40"/>
        </w:rPr>
        <w:t xml:space="preserve"> </w:t>
      </w:r>
      <w:r>
        <w:rPr>
          <w:color w:val="auto"/>
          <w:lang w:val="en-US"/>
        </w:rPr>
        <w:t>3</w:t>
      </w:r>
      <w:r>
        <w:rPr>
          <w:rFonts w:hint="eastAsia"/>
          <w:color w:val="auto"/>
          <w:lang w:val="en-US" w:eastAsia="zh-CN"/>
        </w:rPr>
        <w:t>0</w:t>
      </w:r>
      <w:r>
        <w:rPr>
          <w:rFonts w:hint="eastAsia"/>
          <w:color w:val="auto"/>
          <w:spacing w:val="-21"/>
        </w:rPr>
        <w:t>分</w:t>
      </w:r>
      <w:r>
        <w:rPr>
          <w:color w:val="auto"/>
          <w:spacing w:val="-21"/>
        </w:rPr>
        <w:t>(</w:t>
      </w:r>
      <w:r>
        <w:rPr>
          <w:rFonts w:hint="eastAsia"/>
          <w:color w:val="auto"/>
          <w:spacing w:val="-21"/>
        </w:rPr>
        <w:t>注：</w:t>
      </w:r>
      <w:r>
        <w:rPr>
          <w:color w:val="auto"/>
          <w:spacing w:val="-21"/>
          <w:lang w:val="en-US"/>
        </w:rPr>
        <w:t>0</w:t>
      </w:r>
      <w:r>
        <w:rPr>
          <w:color w:val="auto"/>
          <w:spacing w:val="-41"/>
          <w:lang w:val="en-US"/>
        </w:rPr>
        <w:t xml:space="preserve">8 </w:t>
      </w:r>
      <w:r>
        <w:rPr>
          <w:rFonts w:hint="eastAsia"/>
          <w:color w:val="auto"/>
          <w:spacing w:val="-40"/>
        </w:rPr>
        <w:t>时</w:t>
      </w:r>
      <w:r>
        <w:rPr>
          <w:color w:val="auto"/>
          <w:spacing w:val="-40"/>
        </w:rPr>
        <w:t xml:space="preserve"> </w:t>
      </w:r>
      <w:r>
        <w:rPr>
          <w:color w:val="auto"/>
        </w:rPr>
        <w:t>30</w:t>
      </w:r>
      <w:r>
        <w:rPr>
          <w:color w:val="auto"/>
          <w:spacing w:val="-8"/>
        </w:rPr>
        <w:t xml:space="preserve"> </w:t>
      </w:r>
      <w:r>
        <w:rPr>
          <w:rFonts w:hint="eastAsia"/>
          <w:color w:val="auto"/>
          <w:spacing w:val="-8"/>
        </w:rPr>
        <w:t>分开始受理投标文件</w:t>
      </w:r>
      <w:r>
        <w:rPr>
          <w:color w:val="auto"/>
          <w:spacing w:val="-8"/>
        </w:rPr>
        <w:t>)</w:t>
      </w:r>
      <w:r>
        <w:rPr>
          <w:rFonts w:hint="eastAsia"/>
          <w:color w:val="auto"/>
          <w:spacing w:val="-8"/>
        </w:rPr>
        <w:t>。</w:t>
      </w:r>
    </w:p>
    <w:p>
      <w:pPr>
        <w:pStyle w:val="3"/>
        <w:spacing w:line="360" w:lineRule="auto"/>
        <w:ind w:firstLine="1088" w:firstLineChars="465"/>
        <w:rPr>
          <w:color w:val="auto"/>
          <w:spacing w:val="-3"/>
        </w:rPr>
      </w:pPr>
      <w:r>
        <w:rPr>
          <w:rFonts w:hint="eastAsia"/>
          <w:color w:val="auto"/>
          <w:spacing w:val="-3"/>
        </w:rPr>
        <w:t>九、投标文件送达地点：广州穗科建设管理有限公司（详细地址：普宁市流沙大道西</w:t>
      </w:r>
    </w:p>
    <w:p>
      <w:pPr>
        <w:pStyle w:val="3"/>
        <w:spacing w:line="360" w:lineRule="auto"/>
        <w:ind w:firstLine="687" w:firstLineChars="294"/>
        <w:rPr>
          <w:color w:val="auto"/>
        </w:rPr>
      </w:pPr>
      <w:r>
        <w:rPr>
          <w:rFonts w:hint="eastAsia"/>
          <w:color w:val="auto"/>
          <w:spacing w:val="-3"/>
        </w:rPr>
        <w:t>段住建局</w:t>
      </w:r>
      <w:r>
        <w:rPr>
          <w:color w:val="auto"/>
          <w:spacing w:val="-3"/>
        </w:rPr>
        <w:t>13</w:t>
      </w:r>
      <w:r>
        <w:rPr>
          <w:rFonts w:hint="eastAsia"/>
          <w:color w:val="auto"/>
          <w:spacing w:val="-3"/>
        </w:rPr>
        <w:t>楼）</w:t>
      </w:r>
    </w:p>
    <w:p>
      <w:pPr>
        <w:pStyle w:val="3"/>
        <w:spacing w:line="360" w:lineRule="auto"/>
        <w:ind w:firstLine="1080" w:firstLineChars="450"/>
        <w:rPr>
          <w:color w:val="auto"/>
          <w:sz w:val="24"/>
          <w:szCs w:val="24"/>
        </w:rPr>
      </w:pPr>
      <w:r>
        <w:rPr>
          <w:rFonts w:hint="eastAsia"/>
          <w:color w:val="auto"/>
          <w:sz w:val="24"/>
          <w:szCs w:val="24"/>
        </w:rPr>
        <w:t>十、开标评标时间：</w:t>
      </w:r>
      <w:r>
        <w:rPr>
          <w:color w:val="auto"/>
          <w:sz w:val="24"/>
          <w:szCs w:val="24"/>
        </w:rPr>
        <w:t>201</w:t>
      </w:r>
      <w:r>
        <w:rPr>
          <w:color w:val="auto"/>
          <w:sz w:val="24"/>
          <w:szCs w:val="24"/>
          <w:lang w:val="en-US"/>
        </w:rPr>
        <w:t>9</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18</w:t>
      </w:r>
      <w:r>
        <w:rPr>
          <w:rFonts w:hint="eastAsia"/>
          <w:color w:val="auto"/>
          <w:sz w:val="24"/>
          <w:szCs w:val="24"/>
        </w:rPr>
        <w:t>日</w:t>
      </w:r>
      <w:r>
        <w:rPr>
          <w:color w:val="auto"/>
          <w:sz w:val="24"/>
          <w:szCs w:val="24"/>
          <w:lang w:val="en-US"/>
        </w:rPr>
        <w:t>09</w:t>
      </w:r>
      <w:r>
        <w:rPr>
          <w:rFonts w:hint="eastAsia"/>
          <w:color w:val="auto"/>
          <w:spacing w:val="-40"/>
          <w:sz w:val="24"/>
          <w:szCs w:val="24"/>
        </w:rPr>
        <w:t>时</w:t>
      </w:r>
      <w:r>
        <w:rPr>
          <w:color w:val="auto"/>
          <w:spacing w:val="-40"/>
          <w:sz w:val="24"/>
          <w:szCs w:val="24"/>
        </w:rPr>
        <w:t xml:space="preserve"> </w:t>
      </w:r>
      <w:r>
        <w:rPr>
          <w:color w:val="auto"/>
          <w:sz w:val="24"/>
          <w:szCs w:val="24"/>
          <w:lang w:val="en-US"/>
        </w:rPr>
        <w:t>3</w:t>
      </w:r>
      <w:r>
        <w:rPr>
          <w:color w:val="auto"/>
          <w:sz w:val="24"/>
          <w:szCs w:val="24"/>
        </w:rPr>
        <w:t>0</w:t>
      </w:r>
      <w:r>
        <w:rPr>
          <w:rFonts w:hint="eastAsia"/>
          <w:color w:val="auto"/>
          <w:spacing w:val="-21"/>
          <w:sz w:val="24"/>
          <w:szCs w:val="24"/>
        </w:rPr>
        <w:t>分</w:t>
      </w:r>
      <w:r>
        <w:rPr>
          <w:rFonts w:hint="eastAsia"/>
          <w:color w:val="auto"/>
          <w:sz w:val="24"/>
          <w:szCs w:val="24"/>
        </w:rPr>
        <w:t>。</w:t>
      </w:r>
    </w:p>
    <w:p>
      <w:pPr>
        <w:pStyle w:val="3"/>
        <w:spacing w:line="360" w:lineRule="auto"/>
        <w:ind w:firstLine="1041" w:firstLineChars="445"/>
        <w:rPr>
          <w:spacing w:val="-3"/>
          <w:sz w:val="24"/>
          <w:szCs w:val="24"/>
        </w:rPr>
      </w:pPr>
      <w:r>
        <w:rPr>
          <w:rFonts w:hint="eastAsia"/>
          <w:spacing w:val="-3"/>
          <w:sz w:val="24"/>
          <w:szCs w:val="24"/>
        </w:rPr>
        <w:t>十一、开评标地点：广州穗科建设管理有限公司（详细地址：普宁市流沙大道西段住建</w:t>
      </w:r>
    </w:p>
    <w:p>
      <w:pPr>
        <w:pStyle w:val="3"/>
        <w:spacing w:line="360" w:lineRule="auto"/>
        <w:ind w:firstLine="573" w:firstLineChars="245"/>
        <w:rPr>
          <w:spacing w:val="-3"/>
          <w:sz w:val="24"/>
          <w:szCs w:val="24"/>
        </w:rPr>
      </w:pPr>
      <w:r>
        <w:rPr>
          <w:rFonts w:hint="eastAsia"/>
          <w:spacing w:val="-3"/>
          <w:sz w:val="24"/>
          <w:szCs w:val="24"/>
        </w:rPr>
        <w:t>局</w:t>
      </w:r>
      <w:r>
        <w:rPr>
          <w:spacing w:val="-3"/>
          <w:sz w:val="24"/>
          <w:szCs w:val="24"/>
        </w:rPr>
        <w:t>13</w:t>
      </w:r>
      <w:r>
        <w:rPr>
          <w:rFonts w:hint="eastAsia"/>
          <w:spacing w:val="-3"/>
          <w:sz w:val="24"/>
          <w:szCs w:val="24"/>
        </w:rPr>
        <w:t>楼）</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220" w:leftChars="100" w:firstLine="856" w:firstLineChars="357"/>
        <w:textAlignment w:val="auto"/>
        <w:rPr>
          <w:rFonts w:hint="eastAsia"/>
          <w:spacing w:val="-3"/>
          <w:sz w:val="24"/>
          <w:szCs w:val="24"/>
        </w:rPr>
      </w:pPr>
      <w:r>
        <w:rPr>
          <w:rFonts w:hint="eastAsia" w:ascii="宋体" w:hAnsi="宋体"/>
          <w:sz w:val="24"/>
          <w:szCs w:val="24"/>
          <w:highlight w:val="none"/>
        </w:rPr>
        <w:t>本公告在中国采购与招标网(http://www.chinabidding.com.cn)、广州穗科建设管理有限公司（http://www.gzsuike.com/a/zhaobiaocaigou/zhaobiaogonggao/）网上发布</w:t>
      </w:r>
      <w:r>
        <w:rPr>
          <w:rFonts w:hint="eastAsia"/>
          <w:spacing w:val="-3"/>
          <w:sz w:val="24"/>
          <w:szCs w:val="24"/>
        </w:rPr>
        <w:t>。</w:t>
      </w:r>
    </w:p>
    <w:p>
      <w:pPr>
        <w:pStyle w:val="13"/>
        <w:numPr>
          <w:ilvl w:val="0"/>
          <w:numId w:val="0"/>
        </w:numPr>
        <w:ind w:left="825" w:leftChars="0" w:right="353" w:rightChars="0"/>
        <w:jc w:val="left"/>
        <w:rPr>
          <w:lang w:val="en-US"/>
        </w:rPr>
      </w:pPr>
    </w:p>
    <w:tbl>
      <w:tblPr>
        <w:tblStyle w:val="21"/>
        <w:tblpPr w:leftFromText="180" w:rightFromText="180" w:vertAnchor="text" w:horzAnchor="margin" w:tblpXSpec="center" w:tblpY="35"/>
        <w:tblW w:w="4523" w:type="pct"/>
        <w:tblInd w:w="0" w:type="dxa"/>
        <w:tblLayout w:type="autofit"/>
        <w:tblCellMar>
          <w:top w:w="0" w:type="dxa"/>
          <w:left w:w="108" w:type="dxa"/>
          <w:bottom w:w="0" w:type="dxa"/>
          <w:right w:w="108" w:type="dxa"/>
        </w:tblCellMar>
      </w:tblPr>
      <w:tblGrid>
        <w:gridCol w:w="1539"/>
        <w:gridCol w:w="3143"/>
        <w:gridCol w:w="1970"/>
        <w:gridCol w:w="3575"/>
      </w:tblGrid>
      <w:tr>
        <w:tblPrEx>
          <w:tblCellMar>
            <w:top w:w="0" w:type="dxa"/>
            <w:left w:w="108" w:type="dxa"/>
            <w:bottom w:w="0" w:type="dxa"/>
            <w:right w:w="108" w:type="dxa"/>
          </w:tblCellMar>
        </w:tblPrEx>
        <w:tc>
          <w:tcPr>
            <w:tcW w:w="752" w:type="pct"/>
            <w:vAlign w:val="center"/>
          </w:tcPr>
          <w:p>
            <w:pPr>
              <w:pStyle w:val="3"/>
              <w:spacing w:line="360" w:lineRule="auto"/>
              <w:jc w:val="left"/>
              <w:rPr>
                <w:rFonts w:hint="eastAsia" w:eastAsia="宋体"/>
                <w:color w:val="auto"/>
                <w:sz w:val="24"/>
                <w:szCs w:val="24"/>
                <w:lang w:eastAsia="zh-CN"/>
              </w:rPr>
            </w:pPr>
            <w:r>
              <w:rPr>
                <w:rFonts w:hint="eastAsia"/>
                <w:color w:val="auto"/>
                <w:sz w:val="24"/>
                <w:szCs w:val="24"/>
              </w:rPr>
              <w:t>采购人</w:t>
            </w:r>
            <w:r>
              <w:rPr>
                <w:rFonts w:hint="eastAsia"/>
                <w:color w:val="auto"/>
                <w:sz w:val="24"/>
                <w:szCs w:val="24"/>
                <w:lang w:eastAsia="zh-CN"/>
              </w:rPr>
              <w:t>：</w:t>
            </w:r>
          </w:p>
        </w:tc>
        <w:tc>
          <w:tcPr>
            <w:tcW w:w="1536" w:type="pct"/>
            <w:vAlign w:val="center"/>
          </w:tcPr>
          <w:p>
            <w:pPr>
              <w:pStyle w:val="3"/>
              <w:spacing w:before="161" w:line="360" w:lineRule="auto"/>
              <w:jc w:val="left"/>
              <w:rPr>
                <w:color w:val="auto"/>
                <w:sz w:val="24"/>
                <w:szCs w:val="24"/>
              </w:rPr>
            </w:pPr>
            <w:r>
              <w:rPr>
                <w:rFonts w:hint="eastAsia"/>
                <w:color w:val="auto"/>
                <w:sz w:val="24"/>
                <w:szCs w:val="24"/>
              </w:rPr>
              <w:t>普宁市供水管理局</w:t>
            </w:r>
          </w:p>
        </w:tc>
        <w:tc>
          <w:tcPr>
            <w:tcW w:w="963" w:type="pct"/>
            <w:vAlign w:val="center"/>
          </w:tcPr>
          <w:p>
            <w:pPr>
              <w:pStyle w:val="3"/>
              <w:spacing w:line="360" w:lineRule="auto"/>
              <w:jc w:val="left"/>
              <w:rPr>
                <w:rFonts w:hint="eastAsia" w:eastAsia="宋体"/>
                <w:sz w:val="24"/>
                <w:szCs w:val="24"/>
                <w:lang w:eastAsia="zh-CN"/>
              </w:rPr>
            </w:pPr>
            <w:r>
              <w:rPr>
                <w:rFonts w:hint="eastAsia"/>
                <w:sz w:val="24"/>
                <w:szCs w:val="24"/>
              </w:rPr>
              <w:t>采购代理机构</w:t>
            </w:r>
            <w:r>
              <w:rPr>
                <w:rFonts w:hint="eastAsia"/>
                <w:sz w:val="24"/>
                <w:szCs w:val="24"/>
                <w:lang w:eastAsia="zh-CN"/>
              </w:rPr>
              <w:t>：</w:t>
            </w:r>
          </w:p>
        </w:tc>
        <w:tc>
          <w:tcPr>
            <w:tcW w:w="1747" w:type="pct"/>
            <w:vAlign w:val="center"/>
          </w:tcPr>
          <w:p>
            <w:pPr>
              <w:pStyle w:val="3"/>
              <w:spacing w:line="360" w:lineRule="auto"/>
              <w:jc w:val="left"/>
              <w:rPr>
                <w:sz w:val="24"/>
                <w:szCs w:val="24"/>
              </w:rPr>
            </w:pPr>
            <w:r>
              <w:rPr>
                <w:rFonts w:hint="eastAsia"/>
                <w:sz w:val="24"/>
                <w:szCs w:val="24"/>
              </w:rPr>
              <w:t>广州穗科建设管理有限公司</w:t>
            </w:r>
          </w:p>
        </w:tc>
      </w:tr>
      <w:tr>
        <w:tblPrEx>
          <w:tblCellMar>
            <w:top w:w="0" w:type="dxa"/>
            <w:left w:w="108" w:type="dxa"/>
            <w:bottom w:w="0" w:type="dxa"/>
            <w:right w:w="108" w:type="dxa"/>
          </w:tblCellMar>
        </w:tblPrEx>
        <w:tc>
          <w:tcPr>
            <w:tcW w:w="752" w:type="pct"/>
            <w:vAlign w:val="center"/>
          </w:tcPr>
          <w:p>
            <w:pPr>
              <w:pStyle w:val="3"/>
              <w:spacing w:line="360" w:lineRule="auto"/>
              <w:jc w:val="left"/>
              <w:rPr>
                <w:rFonts w:hint="eastAsia" w:eastAsia="宋体"/>
                <w:color w:val="auto"/>
                <w:sz w:val="24"/>
                <w:szCs w:val="24"/>
                <w:lang w:eastAsia="zh-CN"/>
              </w:rPr>
            </w:pPr>
            <w:r>
              <w:rPr>
                <w:rFonts w:hint="eastAsia"/>
                <w:color w:val="auto"/>
                <w:sz w:val="24"/>
                <w:szCs w:val="24"/>
              </w:rPr>
              <w:t>联系人</w:t>
            </w:r>
            <w:r>
              <w:rPr>
                <w:rFonts w:hint="eastAsia"/>
                <w:color w:val="auto"/>
                <w:sz w:val="24"/>
                <w:szCs w:val="24"/>
                <w:lang w:eastAsia="zh-CN"/>
              </w:rPr>
              <w:t>：</w:t>
            </w:r>
          </w:p>
        </w:tc>
        <w:tc>
          <w:tcPr>
            <w:tcW w:w="1536" w:type="pct"/>
            <w:vAlign w:val="center"/>
          </w:tcPr>
          <w:p>
            <w:pPr>
              <w:spacing w:line="360" w:lineRule="auto"/>
              <w:jc w:val="left"/>
              <w:rPr>
                <w:color w:val="auto"/>
                <w:sz w:val="24"/>
                <w:szCs w:val="24"/>
                <w:lang w:val="en-US"/>
              </w:rPr>
            </w:pPr>
            <w:r>
              <w:rPr>
                <w:rFonts w:hint="eastAsia"/>
                <w:color w:val="auto"/>
                <w:sz w:val="24"/>
                <w:szCs w:val="24"/>
              </w:rPr>
              <w:t>黄</w:t>
            </w:r>
            <w:r>
              <w:rPr>
                <w:rFonts w:hint="eastAsia"/>
                <w:color w:val="auto"/>
                <w:sz w:val="24"/>
                <w:szCs w:val="24"/>
                <w:lang w:val="en-US"/>
              </w:rPr>
              <w:t>勇芝</w:t>
            </w:r>
          </w:p>
        </w:tc>
        <w:tc>
          <w:tcPr>
            <w:tcW w:w="963" w:type="pct"/>
            <w:vAlign w:val="center"/>
          </w:tcPr>
          <w:p>
            <w:pPr>
              <w:pStyle w:val="3"/>
              <w:spacing w:line="360" w:lineRule="auto"/>
              <w:jc w:val="left"/>
              <w:rPr>
                <w:sz w:val="24"/>
                <w:szCs w:val="24"/>
              </w:rPr>
            </w:pPr>
            <w:r>
              <w:rPr>
                <w:rFonts w:hint="eastAsia"/>
                <w:sz w:val="24"/>
                <w:szCs w:val="24"/>
              </w:rPr>
              <w:t>联系人：</w:t>
            </w:r>
          </w:p>
        </w:tc>
        <w:tc>
          <w:tcPr>
            <w:tcW w:w="1747" w:type="pct"/>
            <w:vAlign w:val="center"/>
          </w:tcPr>
          <w:p>
            <w:pPr>
              <w:pStyle w:val="3"/>
              <w:spacing w:line="360" w:lineRule="auto"/>
              <w:jc w:val="left"/>
              <w:rPr>
                <w:sz w:val="24"/>
                <w:szCs w:val="24"/>
              </w:rPr>
            </w:pPr>
            <w:r>
              <w:rPr>
                <w:rFonts w:hint="eastAsia"/>
                <w:sz w:val="24"/>
                <w:szCs w:val="24"/>
                <w:lang w:val="en-US"/>
              </w:rPr>
              <w:t>陈小姐</w:t>
            </w:r>
          </w:p>
        </w:tc>
      </w:tr>
      <w:tr>
        <w:tblPrEx>
          <w:tblCellMar>
            <w:top w:w="0" w:type="dxa"/>
            <w:left w:w="108" w:type="dxa"/>
            <w:bottom w:w="0" w:type="dxa"/>
            <w:right w:w="108" w:type="dxa"/>
          </w:tblCellMar>
        </w:tblPrEx>
        <w:tc>
          <w:tcPr>
            <w:tcW w:w="752" w:type="pct"/>
            <w:vAlign w:val="center"/>
          </w:tcPr>
          <w:p>
            <w:pPr>
              <w:pStyle w:val="3"/>
              <w:spacing w:line="360" w:lineRule="auto"/>
              <w:jc w:val="left"/>
              <w:rPr>
                <w:rFonts w:hint="eastAsia" w:eastAsia="宋体"/>
                <w:color w:val="auto"/>
                <w:sz w:val="24"/>
                <w:szCs w:val="24"/>
                <w:lang w:eastAsia="zh-CN"/>
              </w:rPr>
            </w:pPr>
            <w:r>
              <w:rPr>
                <w:rFonts w:hint="eastAsia"/>
                <w:color w:val="auto"/>
                <w:sz w:val="24"/>
                <w:szCs w:val="24"/>
              </w:rPr>
              <w:t>联系电话</w:t>
            </w:r>
            <w:r>
              <w:rPr>
                <w:rFonts w:hint="eastAsia"/>
                <w:color w:val="auto"/>
                <w:sz w:val="24"/>
                <w:szCs w:val="24"/>
                <w:lang w:eastAsia="zh-CN"/>
              </w:rPr>
              <w:t>：</w:t>
            </w:r>
          </w:p>
        </w:tc>
        <w:tc>
          <w:tcPr>
            <w:tcW w:w="1536" w:type="pct"/>
            <w:vAlign w:val="center"/>
          </w:tcPr>
          <w:p>
            <w:pPr>
              <w:pStyle w:val="3"/>
              <w:spacing w:line="360" w:lineRule="auto"/>
              <w:jc w:val="left"/>
              <w:rPr>
                <w:color w:val="auto"/>
                <w:sz w:val="24"/>
                <w:szCs w:val="24"/>
                <w:lang w:val="en-US"/>
              </w:rPr>
            </w:pPr>
            <w:r>
              <w:rPr>
                <w:color w:val="auto"/>
                <w:sz w:val="24"/>
                <w:szCs w:val="24"/>
              </w:rPr>
              <w:t>0663-</w:t>
            </w:r>
            <w:r>
              <w:rPr>
                <w:color w:val="auto"/>
                <w:sz w:val="24"/>
                <w:szCs w:val="24"/>
                <w:lang w:val="en-US"/>
              </w:rPr>
              <w:t>2290778</w:t>
            </w:r>
          </w:p>
        </w:tc>
        <w:tc>
          <w:tcPr>
            <w:tcW w:w="963" w:type="pct"/>
            <w:vAlign w:val="center"/>
          </w:tcPr>
          <w:p>
            <w:pPr>
              <w:pStyle w:val="3"/>
              <w:spacing w:line="360" w:lineRule="auto"/>
              <w:jc w:val="left"/>
              <w:rPr>
                <w:sz w:val="24"/>
                <w:szCs w:val="24"/>
              </w:rPr>
            </w:pPr>
            <w:r>
              <w:rPr>
                <w:rFonts w:hint="eastAsia"/>
                <w:sz w:val="24"/>
                <w:szCs w:val="24"/>
              </w:rPr>
              <w:t>联系电话</w:t>
            </w:r>
            <w:r>
              <w:rPr>
                <w:rFonts w:hint="eastAsia"/>
                <w:spacing w:val="-2"/>
                <w:sz w:val="24"/>
                <w:szCs w:val="24"/>
              </w:rPr>
              <w:t>：</w:t>
            </w:r>
          </w:p>
        </w:tc>
        <w:tc>
          <w:tcPr>
            <w:tcW w:w="1747" w:type="pct"/>
            <w:vAlign w:val="center"/>
          </w:tcPr>
          <w:p>
            <w:pPr>
              <w:pStyle w:val="3"/>
              <w:spacing w:line="360" w:lineRule="auto"/>
              <w:jc w:val="left"/>
              <w:rPr>
                <w:sz w:val="24"/>
                <w:szCs w:val="24"/>
              </w:rPr>
            </w:pPr>
            <w:r>
              <w:rPr>
                <w:sz w:val="24"/>
                <w:szCs w:val="24"/>
                <w:lang w:val="en-US"/>
              </w:rPr>
              <w:t>0663-6180668</w:t>
            </w:r>
          </w:p>
        </w:tc>
      </w:tr>
      <w:tr>
        <w:tblPrEx>
          <w:tblCellMar>
            <w:top w:w="0" w:type="dxa"/>
            <w:left w:w="108" w:type="dxa"/>
            <w:bottom w:w="0" w:type="dxa"/>
            <w:right w:w="108" w:type="dxa"/>
          </w:tblCellMar>
        </w:tblPrEx>
        <w:tc>
          <w:tcPr>
            <w:tcW w:w="752" w:type="pct"/>
            <w:vAlign w:val="center"/>
          </w:tcPr>
          <w:p>
            <w:pPr>
              <w:pStyle w:val="3"/>
              <w:spacing w:line="360" w:lineRule="auto"/>
              <w:jc w:val="left"/>
              <w:rPr>
                <w:rFonts w:hint="eastAsia" w:eastAsia="宋体"/>
                <w:color w:val="auto"/>
                <w:sz w:val="24"/>
                <w:szCs w:val="24"/>
                <w:lang w:eastAsia="zh-CN"/>
              </w:rPr>
            </w:pPr>
            <w:r>
              <w:rPr>
                <w:rFonts w:hint="eastAsia"/>
                <w:color w:val="auto"/>
                <w:sz w:val="24"/>
                <w:szCs w:val="24"/>
              </w:rPr>
              <w:t>联系地址</w:t>
            </w:r>
            <w:r>
              <w:rPr>
                <w:rFonts w:hint="eastAsia"/>
                <w:color w:val="auto"/>
                <w:sz w:val="24"/>
                <w:szCs w:val="24"/>
                <w:lang w:eastAsia="zh-CN"/>
              </w:rPr>
              <w:t>：</w:t>
            </w:r>
          </w:p>
        </w:tc>
        <w:tc>
          <w:tcPr>
            <w:tcW w:w="1536" w:type="pct"/>
            <w:vAlign w:val="center"/>
          </w:tcPr>
          <w:p>
            <w:pPr>
              <w:pStyle w:val="3"/>
              <w:spacing w:line="360" w:lineRule="auto"/>
              <w:jc w:val="left"/>
              <w:rPr>
                <w:color w:val="auto"/>
                <w:sz w:val="24"/>
                <w:szCs w:val="24"/>
              </w:rPr>
            </w:pPr>
            <w:r>
              <w:rPr>
                <w:rFonts w:hint="eastAsia"/>
                <w:color w:val="auto"/>
                <w:sz w:val="24"/>
                <w:szCs w:val="24"/>
              </w:rPr>
              <w:t>普宁市环城南路莲花山公园西侧供水管理局</w:t>
            </w:r>
          </w:p>
        </w:tc>
        <w:tc>
          <w:tcPr>
            <w:tcW w:w="963" w:type="pct"/>
            <w:vAlign w:val="center"/>
          </w:tcPr>
          <w:p>
            <w:pPr>
              <w:pStyle w:val="3"/>
              <w:spacing w:line="360" w:lineRule="auto"/>
              <w:jc w:val="left"/>
              <w:rPr>
                <w:sz w:val="24"/>
                <w:szCs w:val="24"/>
              </w:rPr>
            </w:pPr>
            <w:r>
              <w:rPr>
                <w:rFonts w:hint="eastAsia"/>
                <w:sz w:val="24"/>
                <w:szCs w:val="24"/>
              </w:rPr>
              <w:t>联系地址：</w:t>
            </w:r>
          </w:p>
        </w:tc>
        <w:tc>
          <w:tcPr>
            <w:tcW w:w="1747" w:type="pct"/>
            <w:vAlign w:val="center"/>
          </w:tcPr>
          <w:p>
            <w:pPr>
              <w:pStyle w:val="3"/>
              <w:spacing w:line="360" w:lineRule="auto"/>
              <w:jc w:val="left"/>
              <w:rPr>
                <w:sz w:val="24"/>
                <w:szCs w:val="24"/>
              </w:rPr>
            </w:pPr>
            <w:r>
              <w:rPr>
                <w:rFonts w:hint="eastAsia"/>
                <w:bCs/>
                <w:sz w:val="24"/>
                <w:szCs w:val="24"/>
              </w:rPr>
              <w:t>普宁市流沙大道西段住建局</w:t>
            </w:r>
            <w:r>
              <w:rPr>
                <w:bCs/>
                <w:sz w:val="24"/>
                <w:szCs w:val="24"/>
              </w:rPr>
              <w:t>13</w:t>
            </w:r>
            <w:r>
              <w:rPr>
                <w:rFonts w:hint="eastAsia"/>
                <w:bCs/>
                <w:sz w:val="24"/>
                <w:szCs w:val="24"/>
              </w:rPr>
              <w:t>楼</w:t>
            </w:r>
          </w:p>
        </w:tc>
      </w:tr>
    </w:tbl>
    <w:p>
      <w:pPr>
        <w:pStyle w:val="3"/>
        <w:spacing w:line="360" w:lineRule="auto"/>
        <w:rPr>
          <w:sz w:val="24"/>
          <w:szCs w:val="24"/>
          <w:lang w:val="en-US"/>
        </w:rPr>
      </w:pPr>
    </w:p>
    <w:p>
      <w:pPr>
        <w:spacing w:line="360" w:lineRule="auto"/>
        <w:jc w:val="right"/>
        <w:rPr>
          <w:sz w:val="24"/>
          <w:szCs w:val="24"/>
        </w:rPr>
        <w:sectPr>
          <w:footerReference r:id="rId5" w:type="default"/>
          <w:pgSz w:w="11910" w:h="16840"/>
          <w:pgMar w:top="850" w:right="877" w:bottom="850" w:left="567" w:header="0" w:footer="993" w:gutter="0"/>
          <w:pgNumType w:start="1"/>
          <w:cols w:equalWidth="0" w:num="1">
            <w:col w:w="11090"/>
          </w:cols>
        </w:sectPr>
      </w:pPr>
    </w:p>
    <w:p>
      <w:pPr>
        <w:tabs>
          <w:tab w:val="left" w:pos="1490"/>
        </w:tabs>
        <w:spacing w:before="35"/>
        <w:ind w:left="86"/>
        <w:jc w:val="center"/>
        <w:outlineLvl w:val="0"/>
        <w:rPr>
          <w:b/>
          <w:sz w:val="28"/>
        </w:rPr>
      </w:pPr>
    </w:p>
    <w:p>
      <w:pPr>
        <w:tabs>
          <w:tab w:val="left" w:pos="1490"/>
        </w:tabs>
        <w:spacing w:before="35"/>
        <w:ind w:left="86"/>
        <w:jc w:val="center"/>
        <w:outlineLvl w:val="0"/>
        <w:rPr>
          <w:rFonts w:hint="eastAsia" w:eastAsia="宋体"/>
          <w:b/>
          <w:sz w:val="24"/>
          <w:lang w:val="en-US" w:eastAsia="zh-CN"/>
        </w:rPr>
      </w:pPr>
      <w:bookmarkStart w:id="2" w:name="_Toc3765"/>
      <w:r>
        <w:rPr>
          <w:rFonts w:hint="eastAsia"/>
          <w:b/>
          <w:sz w:val="28"/>
        </w:rPr>
        <w:t>第二章</w:t>
      </w:r>
      <w:r>
        <w:rPr>
          <w:b/>
          <w:sz w:val="28"/>
        </w:rPr>
        <w:tab/>
      </w:r>
      <w:r>
        <w:rPr>
          <w:rFonts w:hint="eastAsia"/>
          <w:b/>
          <w:sz w:val="28"/>
          <w:lang w:eastAsia="zh-CN"/>
        </w:rPr>
        <w:t>用户需求书</w:t>
      </w:r>
      <w:bookmarkEnd w:id="2"/>
    </w:p>
    <w:p>
      <w:pPr>
        <w:spacing w:before="136" w:line="343" w:lineRule="auto"/>
        <w:ind w:right="2885" w:firstLine="482" w:firstLineChars="200"/>
        <w:outlineLvl w:val="0"/>
        <w:rPr>
          <w:b/>
          <w:sz w:val="24"/>
        </w:rPr>
      </w:pPr>
      <w:bookmarkStart w:id="3" w:name="_Toc22323"/>
      <w:r>
        <w:rPr>
          <w:b/>
          <w:sz w:val="24"/>
          <w:lang w:val="en-US"/>
        </w:rPr>
        <w:t>1</w:t>
      </w:r>
      <w:r>
        <w:rPr>
          <w:rFonts w:hint="eastAsia"/>
          <w:b/>
          <w:sz w:val="24"/>
          <w:lang w:val="en-US"/>
        </w:rPr>
        <w:t>、</w:t>
      </w:r>
      <w:r>
        <w:rPr>
          <w:rFonts w:hint="eastAsia"/>
          <w:b/>
          <w:sz w:val="24"/>
        </w:rPr>
        <w:t>采购项目技术要求及采购清单</w:t>
      </w:r>
      <w:bookmarkEnd w:id="3"/>
    </w:p>
    <w:p>
      <w:pPr>
        <w:pStyle w:val="2"/>
        <w:spacing w:line="360" w:lineRule="auto"/>
        <w:ind w:firstLine="480" w:firstLineChars="200"/>
        <w:rPr>
          <w:color w:val="auto"/>
        </w:rPr>
      </w:pPr>
      <w:r>
        <w:rPr>
          <w:color w:val="auto"/>
          <w:sz w:val="24"/>
          <w:szCs w:val="24"/>
          <w:lang w:val="en-US"/>
        </w:rPr>
        <w:t xml:space="preserve">1.1  </w:t>
      </w:r>
      <w:r>
        <w:rPr>
          <w:rFonts w:hint="eastAsia"/>
          <w:color w:val="auto"/>
          <w:sz w:val="24"/>
          <w:szCs w:val="24"/>
          <w:lang w:val="en-US"/>
        </w:rPr>
        <w:t>技术要求</w:t>
      </w:r>
    </w:p>
    <w:p>
      <w:pPr>
        <w:spacing w:line="360" w:lineRule="auto"/>
        <w:ind w:firstLine="960" w:firstLineChars="400"/>
        <w:rPr>
          <w:color w:val="auto"/>
          <w:sz w:val="24"/>
          <w:szCs w:val="24"/>
        </w:rPr>
      </w:pPr>
      <w:r>
        <w:rPr>
          <w:rFonts w:hint="eastAsia"/>
          <w:color w:val="auto"/>
          <w:sz w:val="24"/>
          <w:szCs w:val="24"/>
        </w:rPr>
        <w:t>（</w:t>
      </w:r>
      <w:r>
        <w:rPr>
          <w:color w:val="auto"/>
          <w:sz w:val="24"/>
          <w:szCs w:val="24"/>
        </w:rPr>
        <w:t>1</w:t>
      </w:r>
      <w:r>
        <w:rPr>
          <w:rFonts w:hint="eastAsia"/>
          <w:color w:val="auto"/>
          <w:sz w:val="24"/>
          <w:szCs w:val="24"/>
        </w:rPr>
        <w:t>）产品质量要求：产品外观、各项性能指标符合国家标准的各项要求。</w:t>
      </w:r>
    </w:p>
    <w:p>
      <w:pPr>
        <w:spacing w:line="360" w:lineRule="auto"/>
        <w:ind w:firstLine="960" w:firstLineChars="400"/>
        <w:rPr>
          <w:color w:val="auto"/>
          <w:sz w:val="24"/>
          <w:szCs w:val="24"/>
        </w:rPr>
      </w:pPr>
      <w:r>
        <w:rPr>
          <w:rFonts w:hint="eastAsia"/>
          <w:color w:val="auto"/>
          <w:sz w:val="24"/>
          <w:szCs w:val="24"/>
        </w:rPr>
        <w:t>（</w:t>
      </w:r>
      <w:r>
        <w:rPr>
          <w:color w:val="auto"/>
          <w:sz w:val="24"/>
          <w:szCs w:val="24"/>
        </w:rPr>
        <w:t>2</w:t>
      </w:r>
      <w:r>
        <w:rPr>
          <w:rFonts w:hint="eastAsia"/>
          <w:color w:val="auto"/>
          <w:sz w:val="24"/>
          <w:szCs w:val="24"/>
        </w:rPr>
        <w:t>）直缝焊接钢管，钢管必须符合</w:t>
      </w:r>
      <w:r>
        <w:rPr>
          <w:color w:val="auto"/>
          <w:sz w:val="24"/>
          <w:szCs w:val="24"/>
        </w:rPr>
        <w:t>SY</w:t>
      </w:r>
      <w:r>
        <w:rPr>
          <w:rFonts w:hint="eastAsia"/>
          <w:color w:val="auto"/>
          <w:sz w:val="24"/>
          <w:szCs w:val="24"/>
        </w:rPr>
        <w:t>∕</w:t>
      </w:r>
      <w:r>
        <w:rPr>
          <w:color w:val="auto"/>
          <w:sz w:val="24"/>
          <w:szCs w:val="24"/>
        </w:rPr>
        <w:t>T5037</w:t>
      </w:r>
      <w:r>
        <w:rPr>
          <w:rFonts w:hint="eastAsia"/>
          <w:color w:val="auto"/>
          <w:sz w:val="24"/>
          <w:szCs w:val="24"/>
        </w:rPr>
        <w:t>－</w:t>
      </w:r>
      <w:r>
        <w:rPr>
          <w:color w:val="auto"/>
          <w:sz w:val="24"/>
          <w:szCs w:val="24"/>
        </w:rPr>
        <w:t>2012</w:t>
      </w:r>
      <w:r>
        <w:rPr>
          <w:rFonts w:hint="eastAsia"/>
          <w:color w:val="auto"/>
          <w:sz w:val="24"/>
          <w:szCs w:val="24"/>
        </w:rPr>
        <w:t>标准。</w:t>
      </w:r>
    </w:p>
    <w:p>
      <w:pPr>
        <w:spacing w:line="360" w:lineRule="auto"/>
        <w:ind w:left="440" w:leftChars="200" w:firstLine="518" w:firstLineChars="216"/>
        <w:rPr>
          <w:color w:val="auto"/>
          <w:sz w:val="24"/>
          <w:szCs w:val="24"/>
        </w:rPr>
      </w:pPr>
      <w:r>
        <w:rPr>
          <w:rFonts w:hint="eastAsia"/>
          <w:color w:val="auto"/>
          <w:sz w:val="24"/>
          <w:szCs w:val="24"/>
        </w:rPr>
        <w:t>（</w:t>
      </w:r>
      <w:r>
        <w:rPr>
          <w:color w:val="auto"/>
          <w:sz w:val="24"/>
          <w:szCs w:val="24"/>
        </w:rPr>
        <w:t>3</w:t>
      </w:r>
      <w:r>
        <w:rPr>
          <w:rFonts w:hint="eastAsia"/>
          <w:color w:val="auto"/>
          <w:sz w:val="24"/>
          <w:szCs w:val="24"/>
        </w:rPr>
        <w:t>）钢板材质为</w:t>
      </w:r>
      <w:r>
        <w:rPr>
          <w:color w:val="auto"/>
          <w:sz w:val="24"/>
          <w:szCs w:val="24"/>
        </w:rPr>
        <w:t>Q235B</w:t>
      </w:r>
      <w:r>
        <w:rPr>
          <w:rFonts w:hint="eastAsia"/>
          <w:color w:val="auto"/>
          <w:sz w:val="24"/>
          <w:szCs w:val="24"/>
        </w:rPr>
        <w:t>，要一线大型钢厂生产，绝不允许带钢制作，钢板厚度下偏差范围不得超过</w:t>
      </w:r>
      <w:r>
        <w:rPr>
          <w:color w:val="auto"/>
          <w:sz w:val="24"/>
          <w:szCs w:val="24"/>
        </w:rPr>
        <w:t>0.3mm</w:t>
      </w:r>
      <w:r>
        <w:rPr>
          <w:rFonts w:hint="eastAsia"/>
          <w:color w:val="auto"/>
          <w:sz w:val="24"/>
          <w:szCs w:val="24"/>
        </w:rPr>
        <w:t>。</w:t>
      </w:r>
    </w:p>
    <w:p>
      <w:pPr>
        <w:spacing w:line="360" w:lineRule="auto"/>
        <w:ind w:left="440" w:leftChars="200" w:firstLine="518" w:firstLineChars="216"/>
        <w:rPr>
          <w:color w:val="auto"/>
          <w:sz w:val="24"/>
          <w:szCs w:val="24"/>
        </w:rPr>
      </w:pPr>
      <w:r>
        <w:rPr>
          <w:rFonts w:hint="eastAsia"/>
          <w:color w:val="auto"/>
          <w:sz w:val="24"/>
          <w:szCs w:val="24"/>
        </w:rPr>
        <w:t>（</w:t>
      </w:r>
      <w:r>
        <w:rPr>
          <w:color w:val="auto"/>
          <w:sz w:val="24"/>
          <w:szCs w:val="24"/>
        </w:rPr>
        <w:t>4</w:t>
      </w:r>
      <w:r>
        <w:rPr>
          <w:rFonts w:hint="eastAsia"/>
          <w:color w:val="auto"/>
          <w:sz w:val="24"/>
          <w:szCs w:val="24"/>
        </w:rPr>
        <w:t>）钢管两端坡口必须机械平头，角度为</w:t>
      </w:r>
      <w:r>
        <w:rPr>
          <w:color w:val="auto"/>
          <w:sz w:val="24"/>
          <w:szCs w:val="24"/>
        </w:rPr>
        <w:t>35</w:t>
      </w:r>
      <w:r>
        <w:rPr>
          <w:rFonts w:hint="eastAsia"/>
          <w:color w:val="auto"/>
          <w:sz w:val="24"/>
          <w:szCs w:val="24"/>
        </w:rPr>
        <w:t>º－</w:t>
      </w:r>
      <w:r>
        <w:rPr>
          <w:color w:val="auto"/>
          <w:sz w:val="24"/>
          <w:szCs w:val="24"/>
        </w:rPr>
        <w:t>55</w:t>
      </w:r>
      <w:r>
        <w:rPr>
          <w:rFonts w:hint="eastAsia"/>
          <w:color w:val="auto"/>
          <w:sz w:val="24"/>
          <w:szCs w:val="24"/>
        </w:rPr>
        <w:t>º钝边为</w:t>
      </w:r>
      <w:r>
        <w:rPr>
          <w:color w:val="auto"/>
          <w:sz w:val="24"/>
          <w:szCs w:val="24"/>
        </w:rPr>
        <w:t>1mm</w:t>
      </w:r>
      <w:r>
        <w:rPr>
          <w:rFonts w:hint="eastAsia"/>
          <w:color w:val="auto"/>
          <w:sz w:val="24"/>
          <w:szCs w:val="24"/>
        </w:rPr>
        <w:t>，外径椭圆度不得超过</w:t>
      </w:r>
      <w:r>
        <w:rPr>
          <w:color w:val="auto"/>
          <w:sz w:val="24"/>
          <w:szCs w:val="24"/>
        </w:rPr>
        <w:t>1.5mm</w:t>
      </w:r>
      <w:r>
        <w:rPr>
          <w:rFonts w:hint="eastAsia"/>
          <w:color w:val="auto"/>
          <w:sz w:val="24"/>
          <w:szCs w:val="24"/>
        </w:rPr>
        <w:t>，钢管直度偏差不得超过长度的</w:t>
      </w:r>
      <w:r>
        <w:rPr>
          <w:color w:val="auto"/>
          <w:sz w:val="24"/>
          <w:szCs w:val="24"/>
        </w:rPr>
        <w:t>0.1</w:t>
      </w:r>
      <w:r>
        <w:rPr>
          <w:rFonts w:hint="eastAsia"/>
          <w:color w:val="auto"/>
          <w:sz w:val="24"/>
          <w:szCs w:val="24"/>
        </w:rPr>
        <w:t>％。</w:t>
      </w:r>
    </w:p>
    <w:p>
      <w:pPr>
        <w:tabs>
          <w:tab w:val="left" w:pos="10780"/>
        </w:tabs>
        <w:spacing w:line="360" w:lineRule="auto"/>
        <w:ind w:left="440" w:leftChars="200" w:right="216" w:rightChars="98" w:firstLine="518" w:firstLineChars="216"/>
        <w:rPr>
          <w:color w:val="auto"/>
          <w:sz w:val="24"/>
          <w:szCs w:val="24"/>
        </w:rPr>
      </w:pPr>
      <w:r>
        <w:rPr>
          <w:rFonts w:hint="eastAsia"/>
          <w:color w:val="auto"/>
          <w:sz w:val="24"/>
          <w:szCs w:val="24"/>
          <w:lang w:val="en-US"/>
        </w:rPr>
        <w:t>（</w:t>
      </w:r>
      <w:r>
        <w:rPr>
          <w:color w:val="auto"/>
          <w:sz w:val="24"/>
          <w:szCs w:val="24"/>
          <w:lang w:val="en-US"/>
        </w:rPr>
        <w:t>5</w:t>
      </w:r>
      <w:r>
        <w:rPr>
          <w:rFonts w:hint="eastAsia"/>
          <w:color w:val="auto"/>
          <w:sz w:val="24"/>
          <w:szCs w:val="24"/>
          <w:lang w:val="en-US"/>
        </w:rPr>
        <w:t>）</w:t>
      </w:r>
      <w:r>
        <w:rPr>
          <w:rFonts w:hint="eastAsia"/>
          <w:color w:val="auto"/>
          <w:sz w:val="24"/>
          <w:szCs w:val="24"/>
        </w:rPr>
        <w:t>防腐：所有管材、附件均应符合现行标准要求，并且有出厂合格证。产品需具备省级或以上级别《涉及饮用水卫生安全产品卫生许可批件》</w:t>
      </w:r>
    </w:p>
    <w:p>
      <w:pPr>
        <w:spacing w:line="360" w:lineRule="auto"/>
        <w:ind w:firstLine="1100" w:firstLineChars="500"/>
        <w:rPr>
          <w:color w:val="auto"/>
          <w:sz w:val="24"/>
          <w:szCs w:val="24"/>
        </w:rPr>
      </w:pPr>
      <w:r>
        <w:rPr>
          <w:rFonts w:hint="eastAsia"/>
          <w:color w:val="auto"/>
          <w:szCs w:val="21"/>
        </w:rPr>
        <w:t>①</w:t>
      </w:r>
      <w:r>
        <w:rPr>
          <w:rFonts w:hint="eastAsia"/>
          <w:color w:val="auto"/>
          <w:sz w:val="24"/>
          <w:szCs w:val="24"/>
        </w:rPr>
        <w:t>内防腐。采用</w:t>
      </w:r>
      <w:r>
        <w:rPr>
          <w:color w:val="auto"/>
          <w:sz w:val="24"/>
          <w:szCs w:val="24"/>
        </w:rPr>
        <w:t>ES</w:t>
      </w:r>
      <w:r>
        <w:rPr>
          <w:rFonts w:hint="eastAsia"/>
          <w:color w:val="auto"/>
          <w:sz w:val="24"/>
          <w:szCs w:val="24"/>
        </w:rPr>
        <w:t>系列高分子防腐涂料，两底两面，漆膜总厚度≥</w:t>
      </w:r>
      <w:r>
        <w:rPr>
          <w:color w:val="auto"/>
          <w:sz w:val="24"/>
          <w:szCs w:val="24"/>
        </w:rPr>
        <w:t>140</w:t>
      </w:r>
      <w:r>
        <w:rPr>
          <w:rFonts w:hint="eastAsia"/>
          <w:color w:val="auto"/>
          <w:sz w:val="24"/>
          <w:szCs w:val="24"/>
        </w:rPr>
        <w:t>μ</w:t>
      </w:r>
      <w:r>
        <w:rPr>
          <w:color w:val="auto"/>
          <w:sz w:val="24"/>
          <w:szCs w:val="24"/>
        </w:rPr>
        <w:t>m</w:t>
      </w:r>
      <w:r>
        <w:rPr>
          <w:rFonts w:hint="eastAsia"/>
          <w:color w:val="auto"/>
          <w:sz w:val="24"/>
          <w:szCs w:val="24"/>
        </w:rPr>
        <w:t>；</w:t>
      </w:r>
    </w:p>
    <w:p>
      <w:pPr>
        <w:spacing w:line="360" w:lineRule="auto"/>
        <w:ind w:firstLine="1100" w:firstLineChars="500"/>
        <w:rPr>
          <w:color w:val="auto"/>
          <w:sz w:val="24"/>
          <w:szCs w:val="24"/>
        </w:rPr>
      </w:pPr>
      <w:r>
        <w:rPr>
          <w:rFonts w:hint="eastAsia"/>
          <w:color w:val="auto"/>
          <w:szCs w:val="21"/>
        </w:rPr>
        <w:t>②</w:t>
      </w:r>
      <w:r>
        <w:rPr>
          <w:rFonts w:hint="eastAsia"/>
          <w:color w:val="auto"/>
          <w:sz w:val="24"/>
          <w:szCs w:val="24"/>
        </w:rPr>
        <w:t>外防腐（开挖段）。采用</w:t>
      </w:r>
      <w:r>
        <w:rPr>
          <w:color w:val="auto"/>
          <w:sz w:val="24"/>
          <w:szCs w:val="24"/>
        </w:rPr>
        <w:t>ES</w:t>
      </w:r>
      <w:r>
        <w:rPr>
          <w:rFonts w:hint="eastAsia"/>
          <w:color w:val="auto"/>
          <w:sz w:val="24"/>
          <w:szCs w:val="24"/>
        </w:rPr>
        <w:t>系列高分子防腐涂料，一底一布三面，漆膜总厚度≥</w:t>
      </w:r>
      <w:r>
        <w:rPr>
          <w:color w:val="auto"/>
          <w:sz w:val="24"/>
          <w:szCs w:val="24"/>
        </w:rPr>
        <w:t>250</w:t>
      </w:r>
      <w:r>
        <w:rPr>
          <w:rFonts w:hint="eastAsia"/>
          <w:color w:val="auto"/>
          <w:sz w:val="24"/>
          <w:szCs w:val="24"/>
        </w:rPr>
        <w:t>μ</w:t>
      </w:r>
      <w:r>
        <w:rPr>
          <w:color w:val="auto"/>
          <w:sz w:val="24"/>
          <w:szCs w:val="24"/>
        </w:rPr>
        <w:t>m</w:t>
      </w:r>
      <w:r>
        <w:rPr>
          <w:rFonts w:hint="eastAsia"/>
          <w:color w:val="auto"/>
          <w:sz w:val="24"/>
          <w:szCs w:val="24"/>
        </w:rPr>
        <w:t>；</w:t>
      </w:r>
    </w:p>
    <w:p>
      <w:pPr>
        <w:spacing w:line="360" w:lineRule="auto"/>
        <w:ind w:left="440" w:leftChars="200" w:right="216" w:rightChars="98" w:firstLine="660" w:firstLineChars="300"/>
        <w:rPr>
          <w:color w:val="auto"/>
          <w:sz w:val="24"/>
          <w:szCs w:val="24"/>
        </w:rPr>
      </w:pPr>
      <w:r>
        <w:rPr>
          <w:rFonts w:hint="eastAsia"/>
          <w:color w:val="auto"/>
          <w:szCs w:val="21"/>
        </w:rPr>
        <w:t>③</w:t>
      </w:r>
      <w:r>
        <w:rPr>
          <w:rFonts w:hint="eastAsia"/>
          <w:color w:val="auto"/>
          <w:sz w:val="24"/>
          <w:szCs w:val="24"/>
        </w:rPr>
        <w:t>外防腐（顶管段）。采用无溶剂聚氨酯涂料防腐</w:t>
      </w:r>
      <w:r>
        <w:rPr>
          <w:color w:val="auto"/>
          <w:sz w:val="24"/>
          <w:szCs w:val="24"/>
        </w:rPr>
        <w:t>,</w:t>
      </w:r>
      <w:r>
        <w:rPr>
          <w:rFonts w:hint="eastAsia"/>
          <w:color w:val="auto"/>
          <w:sz w:val="24"/>
          <w:szCs w:val="24"/>
        </w:rPr>
        <w:t>无溶剂聚氨酯涂料防腐质量标准可按《管道无溶剂聚氨酯涂料内外防腐层技术规范》（</w:t>
      </w:r>
      <w:r>
        <w:rPr>
          <w:color w:val="auto"/>
          <w:sz w:val="24"/>
          <w:szCs w:val="24"/>
        </w:rPr>
        <w:t>SY/T 4106-2005</w:t>
      </w:r>
      <w:r>
        <w:rPr>
          <w:rFonts w:hint="eastAsia"/>
          <w:color w:val="auto"/>
          <w:sz w:val="24"/>
          <w:szCs w:val="24"/>
        </w:rPr>
        <w:t>）执行。本工程顶管外防腐层厚度要求≥</w:t>
      </w:r>
      <w:r>
        <w:rPr>
          <w:color w:val="auto"/>
          <w:sz w:val="24"/>
          <w:szCs w:val="24"/>
        </w:rPr>
        <w:t>1000</w:t>
      </w:r>
      <w:r>
        <w:rPr>
          <w:rFonts w:hint="eastAsia"/>
          <w:color w:val="auto"/>
          <w:sz w:val="24"/>
          <w:szCs w:val="24"/>
        </w:rPr>
        <w:t>μ</w:t>
      </w:r>
      <w:r>
        <w:rPr>
          <w:color w:val="auto"/>
          <w:sz w:val="24"/>
          <w:szCs w:val="24"/>
        </w:rPr>
        <w:t>m</w:t>
      </w:r>
      <w:r>
        <w:rPr>
          <w:rFonts w:hint="eastAsia"/>
          <w:color w:val="auto"/>
          <w:sz w:val="24"/>
          <w:szCs w:val="24"/>
        </w:rPr>
        <w:t>，管道两端预留</w:t>
      </w:r>
      <w:r>
        <w:rPr>
          <w:color w:val="auto"/>
          <w:sz w:val="24"/>
          <w:szCs w:val="24"/>
        </w:rPr>
        <w:t>150mm</w:t>
      </w:r>
      <w:r>
        <w:rPr>
          <w:rFonts w:hint="eastAsia"/>
          <w:color w:val="auto"/>
          <w:sz w:val="24"/>
          <w:szCs w:val="24"/>
        </w:rPr>
        <w:t>裸露段，待现场管道焊接完成后再进行防腐，焊缝处防腐层厚度不得低于管本体防腐层规定厚度的</w:t>
      </w:r>
      <w:r>
        <w:rPr>
          <w:color w:val="auto"/>
          <w:sz w:val="24"/>
          <w:szCs w:val="24"/>
        </w:rPr>
        <w:t>80%</w:t>
      </w:r>
      <w:r>
        <w:rPr>
          <w:rFonts w:hint="eastAsia"/>
          <w:color w:val="auto"/>
          <w:sz w:val="24"/>
          <w:szCs w:val="24"/>
        </w:rPr>
        <w:t>。</w:t>
      </w:r>
    </w:p>
    <w:p>
      <w:pPr>
        <w:spacing w:line="360" w:lineRule="auto"/>
        <w:ind w:firstLine="1200" w:firstLineChars="500"/>
        <w:jc w:val="both"/>
        <w:rPr>
          <w:color w:val="auto"/>
        </w:rPr>
      </w:pPr>
      <w:r>
        <w:rPr>
          <w:color w:val="auto"/>
          <w:sz w:val="24"/>
          <w:szCs w:val="24"/>
          <w:lang w:val="en-US"/>
        </w:rPr>
        <w:t xml:space="preserve">1.2  </w:t>
      </w:r>
      <w:r>
        <w:rPr>
          <w:rFonts w:hint="eastAsia"/>
          <w:color w:val="auto"/>
          <w:sz w:val="24"/>
          <w:szCs w:val="24"/>
        </w:rPr>
        <w:t>钢管</w:t>
      </w:r>
      <w:r>
        <w:rPr>
          <w:rFonts w:hint="eastAsia"/>
          <w:color w:val="auto"/>
          <w:sz w:val="24"/>
          <w:szCs w:val="24"/>
          <w:lang w:eastAsia="zh-CN"/>
        </w:rPr>
        <w:t>管材</w:t>
      </w:r>
      <w:r>
        <w:rPr>
          <w:rFonts w:hint="eastAsia"/>
          <w:color w:val="auto"/>
          <w:sz w:val="24"/>
          <w:szCs w:val="24"/>
        </w:rPr>
        <w:t>管件采购清单</w:t>
      </w:r>
      <w:r>
        <w:rPr>
          <w:rFonts w:hint="eastAsia"/>
          <w:color w:val="auto"/>
        </w:rPr>
        <w:t>：</w:t>
      </w:r>
    </w:p>
    <w:tbl>
      <w:tblPr>
        <w:tblStyle w:val="21"/>
        <w:tblW w:w="9943" w:type="dxa"/>
        <w:tblInd w:w="0" w:type="dxa"/>
        <w:shd w:val="clear" w:color="auto" w:fill="auto"/>
        <w:tblLayout w:type="fixed"/>
        <w:tblCellMar>
          <w:top w:w="0" w:type="dxa"/>
          <w:left w:w="0" w:type="dxa"/>
          <w:bottom w:w="0" w:type="dxa"/>
          <w:right w:w="0" w:type="dxa"/>
        </w:tblCellMar>
      </w:tblPr>
      <w:tblGrid>
        <w:gridCol w:w="510"/>
        <w:gridCol w:w="875"/>
        <w:gridCol w:w="1490"/>
        <w:gridCol w:w="937"/>
        <w:gridCol w:w="694"/>
        <w:gridCol w:w="900"/>
        <w:gridCol w:w="1406"/>
        <w:gridCol w:w="1856"/>
        <w:gridCol w:w="1275"/>
      </w:tblGrid>
      <w:tr>
        <w:tblPrEx>
          <w:shd w:val="clear" w:color="auto" w:fill="auto"/>
          <w:tblCellMar>
            <w:top w:w="0" w:type="dxa"/>
            <w:left w:w="0" w:type="dxa"/>
            <w:bottom w:w="0" w:type="dxa"/>
            <w:right w:w="0" w:type="dxa"/>
          </w:tblCellMar>
        </w:tblPrEx>
        <w:trPr>
          <w:trHeight w:val="620" w:hRule="atLeast"/>
        </w:trPr>
        <w:tc>
          <w:tcPr>
            <w:tcW w:w="9943"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钢管管件采购清单</w:t>
            </w:r>
          </w:p>
        </w:tc>
      </w:tr>
      <w:tr>
        <w:tblPrEx>
          <w:tblCellMar>
            <w:top w:w="0" w:type="dxa"/>
            <w:left w:w="0" w:type="dxa"/>
            <w:bottom w:w="0" w:type="dxa"/>
            <w:right w:w="0" w:type="dxa"/>
          </w:tblCellMar>
        </w:tblPrEx>
        <w:trPr>
          <w:trHeight w:val="1060" w:hRule="atLeast"/>
        </w:trPr>
        <w:tc>
          <w:tcPr>
            <w:tcW w:w="510"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875"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490"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37"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w:t>
            </w:r>
          </w:p>
        </w:tc>
        <w:tc>
          <w:tcPr>
            <w:tcW w:w="694"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00"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40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单价最高限价（单位：元）</w:t>
            </w:r>
          </w:p>
        </w:tc>
        <w:tc>
          <w:tcPr>
            <w:tcW w:w="185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各项总价最高限价（单位：元）</w:t>
            </w:r>
          </w:p>
        </w:tc>
        <w:tc>
          <w:tcPr>
            <w:tcW w:w="1275"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  注</w:t>
            </w:r>
          </w:p>
        </w:tc>
      </w:tr>
      <w:tr>
        <w:tblPrEx>
          <w:tblCellMar>
            <w:top w:w="0" w:type="dxa"/>
            <w:left w:w="0" w:type="dxa"/>
            <w:bottom w:w="0" w:type="dxa"/>
            <w:right w:w="0" w:type="dxa"/>
          </w:tblCellMar>
        </w:tblPrEx>
        <w:trPr>
          <w:trHeight w:val="501"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焊接钢管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D1620×18</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Q235B</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1408</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5020</w:t>
            </w:r>
            <w:r>
              <w:rPr>
                <w:rFonts w:hint="eastAsia" w:ascii="宋体" w:hAnsi="宋体" w:eastAsia="宋体" w:cs="宋体"/>
                <w:i w:val="0"/>
                <w:color w:val="000000"/>
                <w:kern w:val="0"/>
                <w:sz w:val="24"/>
                <w:szCs w:val="24"/>
                <w:u w:val="none"/>
                <w:lang w:val="en-US" w:eastAsia="zh-CN" w:bidi="ar"/>
              </w:rPr>
              <w:t>.00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7068160</w:t>
            </w:r>
            <w:r>
              <w:rPr>
                <w:rFonts w:hint="eastAsia" w:cs="宋体"/>
                <w:i w:val="0"/>
                <w:color w:val="000000"/>
                <w:kern w:val="0"/>
                <w:sz w:val="24"/>
                <w:szCs w:val="24"/>
                <w:u w:val="none"/>
                <w:lang w:val="en-US" w:eastAsia="zh-CN" w:bidi="ar"/>
              </w:rPr>
              <w:t>.00</w:t>
            </w:r>
          </w:p>
        </w:tc>
        <w:tc>
          <w:tcPr>
            <w:tcW w:w="1275"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含内外防腐</w:t>
            </w:r>
          </w:p>
        </w:tc>
      </w:tr>
      <w:tr>
        <w:tblPrEx>
          <w:tblCellMar>
            <w:top w:w="0" w:type="dxa"/>
            <w:left w:w="0" w:type="dxa"/>
            <w:bottom w:w="0" w:type="dxa"/>
            <w:right w:w="0" w:type="dxa"/>
          </w:tblCellMar>
        </w:tblPrEx>
        <w:trPr>
          <w:trHeight w:val="501"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焊接钢管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D1620×14</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Q235B</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826</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4102.00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3388252.00</w:t>
            </w:r>
          </w:p>
        </w:tc>
        <w:tc>
          <w:tcPr>
            <w:tcW w:w="12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含内外防腐</w:t>
            </w:r>
          </w:p>
        </w:tc>
      </w:tr>
      <w:tr>
        <w:tblPrEx>
          <w:tblCellMar>
            <w:top w:w="0" w:type="dxa"/>
            <w:left w:w="0" w:type="dxa"/>
            <w:bottom w:w="0" w:type="dxa"/>
            <w:right w:w="0" w:type="dxa"/>
          </w:tblCellMar>
        </w:tblPrEx>
        <w:trPr>
          <w:trHeight w:val="501"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焊接钢管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D1420×12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Q235B</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3900.00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50700.00</w:t>
            </w:r>
          </w:p>
        </w:tc>
        <w:tc>
          <w:tcPr>
            <w:tcW w:w="12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含内外防腐</w:t>
            </w:r>
          </w:p>
        </w:tc>
      </w:tr>
      <w:tr>
        <w:tblPrEx>
          <w:tblCellMar>
            <w:top w:w="0" w:type="dxa"/>
            <w:left w:w="0" w:type="dxa"/>
            <w:bottom w:w="0" w:type="dxa"/>
            <w:right w:w="0" w:type="dxa"/>
          </w:tblCellMar>
        </w:tblPrEx>
        <w:trPr>
          <w:trHeight w:val="999"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r>
              <w:rPr>
                <w:rFonts w:hint="eastAsia" w:ascii="宋体" w:hAnsi="宋体" w:eastAsia="宋体" w:cs="宋体"/>
                <w:i w:val="0"/>
                <w:color w:val="000000"/>
                <w:kern w:val="0"/>
                <w:sz w:val="24"/>
                <w:szCs w:val="24"/>
                <w:u w:val="none"/>
                <w:vertAlign w:val="superscript"/>
                <w:lang w:val="en-US" w:eastAsia="zh-CN" w:bidi="ar"/>
              </w:rPr>
              <w:t>0</w:t>
            </w:r>
            <w:r>
              <w:rPr>
                <w:rFonts w:hint="eastAsia" w:ascii="宋体" w:hAnsi="宋体" w:eastAsia="宋体" w:cs="宋体"/>
                <w:i w:val="0"/>
                <w:color w:val="000000"/>
                <w:kern w:val="0"/>
                <w:sz w:val="24"/>
                <w:szCs w:val="24"/>
                <w:u w:val="none"/>
                <w:lang w:val="en-US" w:eastAsia="zh-CN" w:bidi="ar"/>
              </w:rPr>
              <w:t>弯头</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D1620×18</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Q235B</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21830.00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21830.00</w:t>
            </w:r>
          </w:p>
        </w:tc>
        <w:tc>
          <w:tcPr>
            <w:tcW w:w="12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详02S403      含内外防腐</w:t>
            </w:r>
          </w:p>
        </w:tc>
      </w:tr>
      <w:tr>
        <w:tblPrEx>
          <w:tblCellMar>
            <w:top w:w="0" w:type="dxa"/>
            <w:left w:w="0" w:type="dxa"/>
            <w:bottom w:w="0" w:type="dxa"/>
            <w:right w:w="0" w:type="dxa"/>
          </w:tblCellMar>
        </w:tblPrEx>
        <w:trPr>
          <w:trHeight w:val="999"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r>
              <w:rPr>
                <w:rFonts w:hint="eastAsia" w:ascii="宋体" w:hAnsi="宋体" w:eastAsia="宋体" w:cs="宋体"/>
                <w:i w:val="0"/>
                <w:color w:val="000000"/>
                <w:kern w:val="0"/>
                <w:sz w:val="24"/>
                <w:szCs w:val="24"/>
                <w:u w:val="none"/>
                <w:vertAlign w:val="superscript"/>
                <w:lang w:val="en-US" w:eastAsia="zh-CN" w:bidi="ar"/>
              </w:rPr>
              <w:t>0</w:t>
            </w:r>
            <w:r>
              <w:rPr>
                <w:rFonts w:hint="eastAsia" w:ascii="宋体" w:hAnsi="宋体" w:eastAsia="宋体" w:cs="宋体"/>
                <w:i w:val="0"/>
                <w:color w:val="000000"/>
                <w:kern w:val="0"/>
                <w:sz w:val="24"/>
                <w:szCs w:val="24"/>
                <w:u w:val="none"/>
                <w:lang w:val="en-US" w:eastAsia="zh-CN" w:bidi="ar"/>
              </w:rPr>
              <w:t>弯头</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D1620×18</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Q235B</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13634.00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27268.00</w:t>
            </w:r>
          </w:p>
        </w:tc>
        <w:tc>
          <w:tcPr>
            <w:tcW w:w="12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详02S403      含内外防腐</w:t>
            </w:r>
          </w:p>
        </w:tc>
      </w:tr>
      <w:tr>
        <w:tblPrEx>
          <w:tblCellMar>
            <w:top w:w="0" w:type="dxa"/>
            <w:left w:w="0" w:type="dxa"/>
            <w:bottom w:w="0" w:type="dxa"/>
            <w:right w:w="0" w:type="dxa"/>
          </w:tblCellMar>
        </w:tblPrEx>
        <w:trPr>
          <w:trHeight w:val="999"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r>
              <w:rPr>
                <w:rFonts w:hint="eastAsia" w:ascii="宋体" w:hAnsi="宋体" w:eastAsia="宋体" w:cs="宋体"/>
                <w:i w:val="0"/>
                <w:color w:val="000000"/>
                <w:kern w:val="0"/>
                <w:sz w:val="24"/>
                <w:szCs w:val="24"/>
                <w:u w:val="none"/>
                <w:vertAlign w:val="superscript"/>
                <w:lang w:val="en-US" w:eastAsia="zh-CN" w:bidi="ar"/>
              </w:rPr>
              <w:t>0</w:t>
            </w:r>
            <w:r>
              <w:rPr>
                <w:rFonts w:hint="eastAsia" w:ascii="宋体" w:hAnsi="宋体" w:eastAsia="宋体" w:cs="宋体"/>
                <w:i w:val="0"/>
                <w:color w:val="000000"/>
                <w:kern w:val="0"/>
                <w:sz w:val="24"/>
                <w:szCs w:val="24"/>
                <w:u w:val="none"/>
                <w:lang w:val="en-US" w:eastAsia="zh-CN" w:bidi="ar"/>
              </w:rPr>
              <w:t>弯头</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D1620×18</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Q235B</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10842.00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21684.00</w:t>
            </w:r>
          </w:p>
        </w:tc>
        <w:tc>
          <w:tcPr>
            <w:tcW w:w="12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详02S403      含内外防腐</w:t>
            </w:r>
          </w:p>
        </w:tc>
      </w:tr>
      <w:tr>
        <w:tblPrEx>
          <w:tblCellMar>
            <w:top w:w="0" w:type="dxa"/>
            <w:left w:w="0" w:type="dxa"/>
            <w:bottom w:w="0" w:type="dxa"/>
            <w:right w:w="0" w:type="dxa"/>
          </w:tblCellMar>
        </w:tblPrEx>
        <w:trPr>
          <w:trHeight w:val="999"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r>
              <w:rPr>
                <w:rFonts w:hint="eastAsia" w:ascii="宋体" w:hAnsi="宋体" w:eastAsia="宋体" w:cs="宋体"/>
                <w:i w:val="0"/>
                <w:color w:val="000000"/>
                <w:kern w:val="0"/>
                <w:sz w:val="24"/>
                <w:szCs w:val="24"/>
                <w:u w:val="none"/>
                <w:vertAlign w:val="superscript"/>
                <w:lang w:val="en-US" w:eastAsia="zh-CN" w:bidi="ar"/>
              </w:rPr>
              <w:t>0</w:t>
            </w:r>
            <w:r>
              <w:rPr>
                <w:rFonts w:hint="eastAsia" w:ascii="宋体" w:hAnsi="宋体" w:eastAsia="宋体" w:cs="宋体"/>
                <w:i w:val="0"/>
                <w:color w:val="000000"/>
                <w:kern w:val="0"/>
                <w:sz w:val="24"/>
                <w:szCs w:val="24"/>
                <w:u w:val="none"/>
                <w:lang w:val="en-US" w:eastAsia="zh-CN" w:bidi="ar"/>
              </w:rPr>
              <w:t>弯头</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D1420×12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Q235B</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8900.00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17800.00</w:t>
            </w:r>
          </w:p>
        </w:tc>
        <w:tc>
          <w:tcPr>
            <w:tcW w:w="12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详02S403      含内外防腐</w:t>
            </w:r>
          </w:p>
        </w:tc>
      </w:tr>
      <w:tr>
        <w:tblPrEx>
          <w:tblCellMar>
            <w:top w:w="0" w:type="dxa"/>
            <w:left w:w="0" w:type="dxa"/>
            <w:bottom w:w="0" w:type="dxa"/>
            <w:right w:w="0" w:type="dxa"/>
          </w:tblCellMar>
        </w:tblPrEx>
        <w:trPr>
          <w:trHeight w:val="999"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异径管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D1620×1420×14</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Q235B</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10000.00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10000.00</w:t>
            </w:r>
          </w:p>
        </w:tc>
        <w:tc>
          <w:tcPr>
            <w:tcW w:w="12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详02S403      含内外防腐</w:t>
            </w:r>
          </w:p>
        </w:tc>
      </w:tr>
      <w:tr>
        <w:tblPrEx>
          <w:tblCellMar>
            <w:top w:w="0" w:type="dxa"/>
            <w:left w:w="0" w:type="dxa"/>
            <w:bottom w:w="0" w:type="dxa"/>
            <w:right w:w="0" w:type="dxa"/>
          </w:tblCellMar>
        </w:tblPrEx>
        <w:trPr>
          <w:trHeight w:val="999" w:hRule="atLeast"/>
        </w:trPr>
        <w:tc>
          <w:tcPr>
            <w:tcW w:w="510" w:type="dxa"/>
            <w:tcBorders>
              <w:top w:val="single" w:color="000000" w:sz="4"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8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rPr>
              <w:t>防水套管</w:t>
            </w:r>
          </w:p>
        </w:tc>
        <w:tc>
          <w:tcPr>
            <w:tcW w:w="14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D1690×18</w:t>
            </w:r>
          </w:p>
          <w:p>
            <w:pPr>
              <w:ind w:left="0" w:leftChars="0" w:right="0" w:rightChars="0"/>
              <w:jc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rPr>
              <w:t>D</w:t>
            </w:r>
            <w:r>
              <w:rPr>
                <w:rFonts w:hint="eastAsia" w:ascii="宋体" w:hAnsi="宋体" w:eastAsia="宋体" w:cs="宋体"/>
                <w:color w:val="auto"/>
                <w:sz w:val="24"/>
                <w:szCs w:val="24"/>
                <w:vertAlign w:val="subscript"/>
              </w:rPr>
              <w:t>外</w:t>
            </w:r>
            <w:r>
              <w:rPr>
                <w:rFonts w:hint="eastAsia" w:ascii="宋体" w:hAnsi="宋体" w:eastAsia="宋体" w:cs="宋体"/>
                <w:color w:val="auto"/>
                <w:sz w:val="24"/>
                <w:szCs w:val="24"/>
              </w:rPr>
              <w:t>= 1830</w:t>
            </w:r>
          </w:p>
        </w:tc>
        <w:tc>
          <w:tcPr>
            <w:tcW w:w="9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rPr>
              <w:t>Q235B</w:t>
            </w:r>
          </w:p>
        </w:tc>
        <w:tc>
          <w:tcPr>
            <w:tcW w:w="69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rPr>
              <w:t>个</w:t>
            </w:r>
          </w:p>
        </w:tc>
        <w:tc>
          <w:tcPr>
            <w:tcW w:w="9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ind w:left="0" w:leftChars="0" w:right="0" w:rightChars="0"/>
              <w:jc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rPr>
              <w:t>22</w:t>
            </w:r>
          </w:p>
        </w:tc>
        <w:tc>
          <w:tcPr>
            <w:tcW w:w="140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5200.00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114400.00</w:t>
            </w:r>
          </w:p>
        </w:tc>
        <w:tc>
          <w:tcPr>
            <w:tcW w:w="1275" w:type="dxa"/>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详02S404</w:t>
            </w:r>
          </w:p>
        </w:tc>
      </w:tr>
      <w:tr>
        <w:tblPrEx>
          <w:tblCellMar>
            <w:top w:w="0" w:type="dxa"/>
            <w:left w:w="0" w:type="dxa"/>
            <w:bottom w:w="0" w:type="dxa"/>
            <w:right w:w="0" w:type="dxa"/>
          </w:tblCellMar>
        </w:tblPrEx>
        <w:trPr>
          <w:trHeight w:val="501" w:hRule="atLeast"/>
        </w:trPr>
        <w:tc>
          <w:tcPr>
            <w:tcW w:w="510"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02" w:type="dxa"/>
            <w:gridSpan w:val="6"/>
            <w:tcBorders>
              <w:top w:val="single" w:color="000000" w:sz="4" w:space="0"/>
              <w:left w:val="single" w:color="000000" w:sz="4"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本项目总价最高限价：      </w:t>
            </w:r>
          </w:p>
        </w:tc>
        <w:tc>
          <w:tcPr>
            <w:tcW w:w="1856" w:type="dxa"/>
            <w:tcBorders>
              <w:top w:val="single" w:color="000000" w:sz="4" w:space="0"/>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10720094.00</w:t>
            </w:r>
            <w:r>
              <w:rPr>
                <w:rFonts w:hint="eastAsia" w:ascii="宋体" w:hAnsi="宋体" w:eastAsia="宋体" w:cs="宋体"/>
                <w:i w:val="0"/>
                <w:color w:val="auto"/>
                <w:kern w:val="0"/>
                <w:sz w:val="24"/>
                <w:szCs w:val="24"/>
                <w:u w:val="none"/>
                <w:lang w:val="en-US" w:eastAsia="zh-CN" w:bidi="ar"/>
              </w:rPr>
              <w:t xml:space="preserve"> </w:t>
            </w:r>
          </w:p>
        </w:tc>
        <w:tc>
          <w:tcPr>
            <w:tcW w:w="1275" w:type="dxa"/>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auto"/>
                <w:sz w:val="24"/>
                <w:szCs w:val="24"/>
                <w:u w:val="none"/>
              </w:rPr>
            </w:pPr>
          </w:p>
        </w:tc>
      </w:tr>
    </w:tbl>
    <w:p>
      <w:pPr>
        <w:spacing w:line="360" w:lineRule="auto"/>
        <w:ind w:firstLine="600" w:firstLineChars="250"/>
        <w:rPr>
          <w:color w:val="auto"/>
          <w:sz w:val="24"/>
          <w:szCs w:val="24"/>
        </w:rPr>
      </w:pPr>
      <w:r>
        <w:rPr>
          <w:rFonts w:hint="eastAsia"/>
          <w:color w:val="auto"/>
          <w:sz w:val="24"/>
          <w:szCs w:val="24"/>
        </w:rPr>
        <w:t>备注：</w:t>
      </w:r>
    </w:p>
    <w:p>
      <w:pPr>
        <w:spacing w:line="360" w:lineRule="auto"/>
        <w:ind w:firstLine="480" w:firstLineChars="200"/>
        <w:rPr>
          <w:color w:val="auto"/>
          <w:sz w:val="24"/>
          <w:szCs w:val="24"/>
        </w:rPr>
      </w:pPr>
      <w:r>
        <w:rPr>
          <w:color w:val="auto"/>
          <w:sz w:val="24"/>
          <w:szCs w:val="24"/>
        </w:rPr>
        <w:t>1</w:t>
      </w:r>
      <w:r>
        <w:rPr>
          <w:rFonts w:hint="eastAsia"/>
          <w:color w:val="auto"/>
          <w:sz w:val="24"/>
          <w:szCs w:val="24"/>
        </w:rPr>
        <w:t>、投标报价包含货物</w:t>
      </w:r>
      <w:r>
        <w:rPr>
          <w:rFonts w:hint="eastAsia"/>
          <w:color w:val="auto"/>
          <w:sz w:val="24"/>
          <w:szCs w:val="24"/>
          <w:lang w:val="en-US"/>
        </w:rPr>
        <w:t>生产制作、内外防腐</w:t>
      </w:r>
      <w:r>
        <w:rPr>
          <w:rFonts w:hint="eastAsia"/>
          <w:color w:val="auto"/>
          <w:sz w:val="24"/>
          <w:szCs w:val="24"/>
        </w:rPr>
        <w:t>、</w:t>
      </w:r>
      <w:r>
        <w:rPr>
          <w:rFonts w:hint="eastAsia"/>
          <w:color w:val="auto"/>
          <w:sz w:val="24"/>
          <w:szCs w:val="24"/>
          <w:lang w:eastAsia="zh-CN"/>
        </w:rPr>
        <w:t>装运</w:t>
      </w:r>
      <w:r>
        <w:rPr>
          <w:rFonts w:hint="eastAsia"/>
          <w:color w:val="auto"/>
          <w:sz w:val="24"/>
          <w:szCs w:val="24"/>
        </w:rPr>
        <w:t>、售后服务、保险、搬运费、</w:t>
      </w:r>
      <w:r>
        <w:rPr>
          <w:rFonts w:hint="eastAsia"/>
          <w:color w:val="auto"/>
          <w:sz w:val="24"/>
          <w:szCs w:val="24"/>
          <w:lang w:val="en-US"/>
        </w:rPr>
        <w:t>利润、</w:t>
      </w:r>
      <w:r>
        <w:rPr>
          <w:rFonts w:hint="eastAsia"/>
          <w:color w:val="auto"/>
          <w:sz w:val="24"/>
          <w:szCs w:val="24"/>
        </w:rPr>
        <w:t>税金</w:t>
      </w:r>
      <w:r>
        <w:rPr>
          <w:rFonts w:hint="eastAsia"/>
          <w:color w:val="auto"/>
          <w:sz w:val="24"/>
          <w:szCs w:val="24"/>
          <w:lang w:val="en-US"/>
        </w:rPr>
        <w:t>等在内的一切费用</w:t>
      </w:r>
      <w:r>
        <w:rPr>
          <w:rFonts w:hint="eastAsia"/>
          <w:color w:val="auto"/>
          <w:sz w:val="24"/>
          <w:szCs w:val="24"/>
        </w:rPr>
        <w:t>。</w:t>
      </w:r>
    </w:p>
    <w:p>
      <w:pPr>
        <w:spacing w:line="360" w:lineRule="auto"/>
        <w:ind w:firstLine="480" w:firstLineChars="200"/>
        <w:rPr>
          <w:color w:val="auto"/>
          <w:sz w:val="24"/>
          <w:szCs w:val="24"/>
        </w:rPr>
      </w:pPr>
      <w:r>
        <w:rPr>
          <w:color w:val="auto"/>
          <w:sz w:val="24"/>
          <w:szCs w:val="24"/>
        </w:rPr>
        <w:t>2</w:t>
      </w:r>
      <w:r>
        <w:rPr>
          <w:rFonts w:hint="eastAsia"/>
          <w:color w:val="auto"/>
          <w:sz w:val="24"/>
          <w:szCs w:val="24"/>
        </w:rPr>
        <w:t>、上表中预估数量仅用于投标参考，购买时要与采购单位确认后方可进行采购，最终以实际使用量进行结算。</w:t>
      </w:r>
    </w:p>
    <w:p>
      <w:pPr>
        <w:spacing w:line="360" w:lineRule="auto"/>
        <w:ind w:firstLine="480" w:firstLineChars="200"/>
        <w:rPr>
          <w:color w:val="auto"/>
          <w:sz w:val="24"/>
          <w:szCs w:val="24"/>
        </w:rPr>
      </w:pPr>
      <w:r>
        <w:rPr>
          <w:color w:val="auto"/>
          <w:sz w:val="24"/>
          <w:szCs w:val="24"/>
        </w:rPr>
        <w:t>3</w:t>
      </w:r>
      <w:r>
        <w:rPr>
          <w:rFonts w:hint="eastAsia"/>
          <w:color w:val="auto"/>
          <w:sz w:val="24"/>
          <w:szCs w:val="24"/>
        </w:rPr>
        <w:t>、抽检不合格的材料无条款退货。</w:t>
      </w:r>
    </w:p>
    <w:p>
      <w:pPr>
        <w:pStyle w:val="3"/>
        <w:spacing w:line="360" w:lineRule="auto"/>
        <w:rPr>
          <w:color w:val="auto"/>
          <w:szCs w:val="22"/>
        </w:rPr>
      </w:pPr>
      <w:r>
        <w:rPr>
          <w:b/>
          <w:color w:val="auto"/>
          <w:szCs w:val="22"/>
        </w:rPr>
        <w:t xml:space="preserve">    </w:t>
      </w:r>
      <w:r>
        <w:rPr>
          <w:color w:val="auto"/>
          <w:szCs w:val="22"/>
        </w:rPr>
        <w:t>4</w:t>
      </w:r>
      <w:r>
        <w:rPr>
          <w:rFonts w:hint="eastAsia"/>
          <w:color w:val="auto"/>
          <w:szCs w:val="22"/>
        </w:rPr>
        <w:t>、顶管段每节钢管的长度约为</w:t>
      </w:r>
      <w:r>
        <w:rPr>
          <w:color w:val="auto"/>
          <w:szCs w:val="22"/>
        </w:rPr>
        <w:t>6</w:t>
      </w:r>
      <w:r>
        <w:rPr>
          <w:rFonts w:hint="eastAsia"/>
          <w:color w:val="auto"/>
          <w:szCs w:val="22"/>
        </w:rPr>
        <w:t>米。</w:t>
      </w:r>
    </w:p>
    <w:p>
      <w:pPr>
        <w:spacing w:line="360" w:lineRule="auto"/>
        <w:outlineLvl w:val="1"/>
        <w:rPr>
          <w:b/>
          <w:sz w:val="24"/>
          <w:lang w:val="en-US"/>
        </w:rPr>
      </w:pPr>
      <w:bookmarkStart w:id="4" w:name="_Toc5603"/>
      <w:r>
        <w:rPr>
          <w:b/>
          <w:sz w:val="24"/>
          <w:lang w:val="en-US"/>
        </w:rPr>
        <w:t>2</w:t>
      </w:r>
      <w:r>
        <w:rPr>
          <w:rFonts w:hint="eastAsia"/>
          <w:b/>
          <w:sz w:val="24"/>
          <w:lang w:val="en-US"/>
        </w:rPr>
        <w:t>、</w:t>
      </w:r>
      <w:r>
        <w:rPr>
          <w:rFonts w:hint="eastAsia"/>
          <w:b/>
          <w:sz w:val="24"/>
        </w:rPr>
        <w:t>采购项目商务要求</w:t>
      </w:r>
      <w:bookmarkEnd w:id="4"/>
    </w:p>
    <w:p>
      <w:pPr>
        <w:pStyle w:val="3"/>
        <w:spacing w:line="360" w:lineRule="auto"/>
        <w:ind w:firstLine="480" w:firstLineChars="200"/>
      </w:pPr>
      <w:r>
        <w:rPr>
          <w:lang w:val="en-US"/>
        </w:rPr>
        <w:t xml:space="preserve">2.1 </w:t>
      </w:r>
      <w:r>
        <w:rPr>
          <w:rFonts w:hint="eastAsia"/>
        </w:rPr>
        <w:t>交货或服务时间、地点</w:t>
      </w:r>
    </w:p>
    <w:p>
      <w:pPr>
        <w:pStyle w:val="3"/>
        <w:spacing w:line="360" w:lineRule="auto"/>
        <w:ind w:firstLine="464" w:firstLineChars="200"/>
        <w:rPr>
          <w:color w:val="auto"/>
          <w:spacing w:val="-4"/>
        </w:rPr>
      </w:pPr>
      <w:r>
        <w:rPr>
          <w:rFonts w:hint="eastAsia"/>
          <w:spacing w:val="-4"/>
        </w:rPr>
        <w:t>（</w:t>
      </w:r>
      <w:r>
        <w:rPr>
          <w:spacing w:val="-4"/>
        </w:rPr>
        <w:t>1</w:t>
      </w:r>
      <w:r>
        <w:rPr>
          <w:rFonts w:hint="eastAsia"/>
          <w:spacing w:val="-4"/>
        </w:rPr>
        <w:t>）供货要求：中标人在中标通知书发出后</w:t>
      </w:r>
      <w:r>
        <w:rPr>
          <w:spacing w:val="-4"/>
          <w:lang w:val="en-US"/>
        </w:rPr>
        <w:t>30</w:t>
      </w:r>
      <w:r>
        <w:rPr>
          <w:rFonts w:hint="eastAsia"/>
          <w:spacing w:val="-4"/>
        </w:rPr>
        <w:t>天内与采购人签订合同</w:t>
      </w:r>
      <w:r>
        <w:rPr>
          <w:rFonts w:hint="eastAsia"/>
          <w:color w:val="auto"/>
          <w:spacing w:val="-4"/>
        </w:rPr>
        <w:t>，合同签订之日起</w:t>
      </w:r>
      <w:r>
        <w:rPr>
          <w:color w:val="auto"/>
          <w:spacing w:val="-4"/>
        </w:rPr>
        <w:t>10</w:t>
      </w:r>
      <w:r>
        <w:rPr>
          <w:rFonts w:hint="eastAsia"/>
          <w:color w:val="auto"/>
          <w:spacing w:val="-4"/>
        </w:rPr>
        <w:t>天内开始按项目进度要求交</w:t>
      </w:r>
      <w:r>
        <w:rPr>
          <w:rFonts w:hint="eastAsia"/>
          <w:color w:val="auto"/>
          <w:spacing w:val="-4"/>
        </w:rPr>
        <w:t>货，</w:t>
      </w:r>
      <w:r>
        <w:rPr>
          <w:color w:val="auto"/>
          <w:spacing w:val="-4"/>
          <w:lang w:val="en-US"/>
        </w:rPr>
        <w:t>90</w:t>
      </w:r>
      <w:r>
        <w:rPr>
          <w:rFonts w:hint="eastAsia"/>
          <w:color w:val="auto"/>
          <w:spacing w:val="-4"/>
        </w:rPr>
        <w:t>天内按照业主提交的管材清单进行交货完毕，如中标者没有如期交货，每天将按合同</w:t>
      </w:r>
      <w:r>
        <w:rPr>
          <w:rFonts w:hint="eastAsia"/>
          <w:color w:val="auto"/>
          <w:spacing w:val="-4"/>
          <w:lang w:val="en-US"/>
        </w:rPr>
        <w:t>价</w:t>
      </w:r>
      <w:r>
        <w:rPr>
          <w:rFonts w:hint="eastAsia"/>
          <w:color w:val="auto"/>
          <w:spacing w:val="-4"/>
        </w:rPr>
        <w:t>总额</w:t>
      </w:r>
      <w:r>
        <w:rPr>
          <w:rFonts w:hint="eastAsia"/>
          <w:color w:val="auto"/>
          <w:spacing w:val="-4"/>
          <w:lang w:val="en-US"/>
        </w:rPr>
        <w:t>的</w:t>
      </w:r>
      <w:r>
        <w:rPr>
          <w:color w:val="auto"/>
          <w:spacing w:val="-4"/>
        </w:rPr>
        <w:t>8%</w:t>
      </w:r>
      <w:r>
        <w:rPr>
          <w:rFonts w:hint="eastAsia"/>
          <w:color w:val="auto"/>
          <w:spacing w:val="-4"/>
        </w:rPr>
        <w:t>进行罚款。</w:t>
      </w:r>
    </w:p>
    <w:p>
      <w:pPr>
        <w:spacing w:line="360" w:lineRule="auto"/>
        <w:ind w:firstLine="480" w:firstLineChars="200"/>
        <w:rPr>
          <w:sz w:val="24"/>
          <w:szCs w:val="24"/>
        </w:rPr>
      </w:pPr>
      <w:r>
        <w:rPr>
          <w:rFonts w:hint="eastAsia"/>
          <w:sz w:val="24"/>
          <w:szCs w:val="24"/>
        </w:rPr>
        <w:t>（</w:t>
      </w:r>
      <w:r>
        <w:rPr>
          <w:sz w:val="24"/>
          <w:szCs w:val="24"/>
          <w:lang w:val="en-US"/>
        </w:rPr>
        <w:t>2</w:t>
      </w:r>
      <w:r>
        <w:rPr>
          <w:rFonts w:hint="eastAsia"/>
          <w:sz w:val="24"/>
          <w:szCs w:val="24"/>
          <w:lang w:val="en-US"/>
        </w:rPr>
        <w:t>）</w:t>
      </w:r>
      <w:r>
        <w:rPr>
          <w:rFonts w:hint="eastAsia"/>
          <w:sz w:val="24"/>
          <w:szCs w:val="24"/>
        </w:rPr>
        <w:t>交货地点：</w:t>
      </w:r>
      <w:r>
        <w:rPr>
          <w:rFonts w:hint="eastAsia"/>
          <w:b/>
          <w:sz w:val="24"/>
          <w:szCs w:val="24"/>
        </w:rPr>
        <w:t>普宁市池尾</w:t>
      </w:r>
    </w:p>
    <w:p>
      <w:pPr>
        <w:spacing w:line="360" w:lineRule="auto"/>
        <w:ind w:firstLine="480" w:firstLineChars="200"/>
        <w:rPr>
          <w:color w:val="auto"/>
          <w:sz w:val="24"/>
          <w:szCs w:val="24"/>
        </w:rPr>
      </w:pPr>
      <w:r>
        <w:rPr>
          <w:color w:val="auto"/>
          <w:sz w:val="24"/>
          <w:szCs w:val="24"/>
        </w:rPr>
        <w:t>2</w:t>
      </w:r>
      <w:r>
        <w:rPr>
          <w:color w:val="auto"/>
          <w:sz w:val="24"/>
          <w:szCs w:val="24"/>
          <w:lang w:val="en-US"/>
        </w:rPr>
        <w:t>.2</w:t>
      </w:r>
      <w:r>
        <w:rPr>
          <w:color w:val="auto"/>
          <w:sz w:val="24"/>
          <w:szCs w:val="24"/>
        </w:rPr>
        <w:t xml:space="preserve"> </w:t>
      </w:r>
      <w:r>
        <w:rPr>
          <w:rFonts w:hint="eastAsia"/>
          <w:color w:val="auto"/>
          <w:sz w:val="24"/>
          <w:szCs w:val="24"/>
        </w:rPr>
        <w:t>验收</w:t>
      </w:r>
    </w:p>
    <w:p>
      <w:pPr>
        <w:spacing w:line="360" w:lineRule="auto"/>
        <w:ind w:firstLine="480" w:firstLineChars="200"/>
        <w:rPr>
          <w:color w:val="auto"/>
          <w:sz w:val="24"/>
          <w:szCs w:val="24"/>
        </w:rPr>
      </w:pPr>
      <w:r>
        <w:rPr>
          <w:rFonts w:hint="eastAsia"/>
          <w:color w:val="auto"/>
          <w:sz w:val="24"/>
          <w:szCs w:val="24"/>
        </w:rPr>
        <w:t>（</w:t>
      </w:r>
      <w:r>
        <w:rPr>
          <w:color w:val="auto"/>
          <w:sz w:val="24"/>
          <w:szCs w:val="24"/>
        </w:rPr>
        <w:t>1</w:t>
      </w:r>
      <w:r>
        <w:rPr>
          <w:rFonts w:hint="eastAsia"/>
          <w:color w:val="auto"/>
          <w:sz w:val="24"/>
          <w:szCs w:val="24"/>
        </w:rPr>
        <w:t>）所提供货物在出厂前须进行严格的检测，按有关要求供货，并提供每批货物的质量检验证明文件（质保单）、供货清单等。招标人有权对货物在装车和卸货时进行验证，若因投标人产品质量或运输等问题导致验收不合格，投标人应及时予以处理，直至验收合格，期间发生的一切相关费用由投标人承担，招标人保留向投标人索赔的权利。</w:t>
      </w:r>
    </w:p>
    <w:p>
      <w:pPr>
        <w:spacing w:line="360" w:lineRule="auto"/>
        <w:ind w:firstLine="480" w:firstLineChars="200"/>
        <w:rPr>
          <w:color w:val="auto"/>
          <w:sz w:val="24"/>
          <w:szCs w:val="24"/>
        </w:rPr>
      </w:pPr>
      <w:r>
        <w:rPr>
          <w:rFonts w:hint="eastAsia"/>
          <w:color w:val="auto"/>
          <w:sz w:val="24"/>
          <w:szCs w:val="24"/>
        </w:rPr>
        <w:t>（</w:t>
      </w:r>
      <w:r>
        <w:rPr>
          <w:color w:val="auto"/>
          <w:sz w:val="24"/>
          <w:szCs w:val="24"/>
        </w:rPr>
        <w:t>2</w:t>
      </w:r>
      <w:r>
        <w:rPr>
          <w:rFonts w:hint="eastAsia"/>
          <w:color w:val="auto"/>
          <w:sz w:val="24"/>
          <w:szCs w:val="24"/>
        </w:rPr>
        <w:t>）若因投标人产品质量或运输等问题导致产品始终不能验收合格，招标人有权选择退货，并保留向投标人索赔的权利。</w:t>
      </w:r>
    </w:p>
    <w:p>
      <w:pPr>
        <w:spacing w:line="360" w:lineRule="auto"/>
        <w:ind w:firstLine="480" w:firstLineChars="200"/>
        <w:rPr>
          <w:color w:val="auto"/>
          <w:sz w:val="24"/>
          <w:szCs w:val="24"/>
        </w:rPr>
      </w:pPr>
      <w:r>
        <w:rPr>
          <w:rFonts w:hint="eastAsia"/>
          <w:color w:val="auto"/>
          <w:sz w:val="24"/>
          <w:szCs w:val="24"/>
        </w:rPr>
        <w:t>（</w:t>
      </w:r>
      <w:r>
        <w:rPr>
          <w:color w:val="auto"/>
          <w:sz w:val="24"/>
          <w:szCs w:val="24"/>
        </w:rPr>
        <w:t>3</w:t>
      </w:r>
      <w:r>
        <w:rPr>
          <w:rFonts w:hint="eastAsia"/>
          <w:color w:val="auto"/>
          <w:sz w:val="24"/>
          <w:szCs w:val="24"/>
        </w:rPr>
        <w:t>）投标人在材料</w:t>
      </w:r>
      <w:r>
        <w:rPr>
          <w:rFonts w:hint="eastAsia"/>
          <w:b w:val="0"/>
          <w:bCs w:val="0"/>
          <w:color w:val="auto"/>
          <w:sz w:val="24"/>
          <w:szCs w:val="24"/>
        </w:rPr>
        <w:t>到货、装卸和验收期间应接受招</w:t>
      </w:r>
      <w:r>
        <w:rPr>
          <w:rFonts w:hint="eastAsia"/>
          <w:color w:val="auto"/>
          <w:sz w:val="24"/>
          <w:szCs w:val="24"/>
        </w:rPr>
        <w:t>标人的协调和管理，投标人应采取严格的安全措施，承担由于自身原因所造成的事故责任及其发生的一切费用。</w:t>
      </w:r>
    </w:p>
    <w:p>
      <w:pPr>
        <w:pStyle w:val="3"/>
        <w:spacing w:before="50" w:line="360" w:lineRule="auto"/>
        <w:ind w:right="436" w:rightChars="0" w:firstLine="464" w:firstLineChars="200"/>
        <w:rPr>
          <w:color w:val="auto"/>
          <w:spacing w:val="-8"/>
        </w:rPr>
      </w:pPr>
      <w:r>
        <w:rPr>
          <w:rFonts w:hint="eastAsia"/>
          <w:color w:val="auto"/>
          <w:spacing w:val="-4"/>
        </w:rPr>
        <w:t>（</w:t>
      </w:r>
      <w:r>
        <w:rPr>
          <w:color w:val="auto"/>
          <w:spacing w:val="-4"/>
          <w:lang w:val="en-US"/>
        </w:rPr>
        <w:t>4</w:t>
      </w:r>
      <w:r>
        <w:rPr>
          <w:rFonts w:hint="eastAsia"/>
          <w:color w:val="auto"/>
          <w:spacing w:val="-4"/>
          <w:lang w:val="en-US"/>
        </w:rPr>
        <w:t>）</w:t>
      </w:r>
      <w:r>
        <w:rPr>
          <w:rFonts w:hint="eastAsia"/>
          <w:color w:val="auto"/>
          <w:spacing w:val="-4"/>
        </w:rPr>
        <w:t>采购人组成验收小组按国家有关规定、规范进行验收，必要时邀请相关的专业</w:t>
      </w:r>
      <w:r>
        <w:rPr>
          <w:rFonts w:hint="eastAsia"/>
          <w:color w:val="auto"/>
          <w:spacing w:val="-8"/>
        </w:rPr>
        <w:t>人员或机构参与验收。因货物质量问题发生争议时，由本地质量技术监督部门鉴定。货物符</w:t>
      </w:r>
      <w:r>
        <w:rPr>
          <w:rFonts w:hint="eastAsia"/>
          <w:color w:val="auto"/>
        </w:rPr>
        <w:t>质量技术标准的，鉴定费由采购人承担；否则鉴定费由中标人承担。</w:t>
      </w:r>
    </w:p>
    <w:p>
      <w:pPr>
        <w:spacing w:line="360" w:lineRule="auto"/>
        <w:ind w:firstLine="720" w:firstLineChars="300"/>
        <w:rPr>
          <w:color w:val="auto"/>
          <w:sz w:val="24"/>
          <w:szCs w:val="24"/>
        </w:rPr>
      </w:pPr>
      <w:r>
        <w:rPr>
          <w:color w:val="auto"/>
          <w:sz w:val="24"/>
          <w:szCs w:val="24"/>
        </w:rPr>
        <w:t xml:space="preserve">2.3 </w:t>
      </w:r>
      <w:r>
        <w:rPr>
          <w:rFonts w:hint="eastAsia"/>
          <w:color w:val="auto"/>
          <w:sz w:val="24"/>
          <w:szCs w:val="24"/>
        </w:rPr>
        <w:t>技术文件资料的交付材料交货同时提供下列资料：</w:t>
      </w:r>
    </w:p>
    <w:p>
      <w:pPr>
        <w:spacing w:line="360" w:lineRule="auto"/>
        <w:ind w:firstLine="720" w:firstLineChars="300"/>
        <w:rPr>
          <w:color w:val="auto"/>
          <w:sz w:val="24"/>
          <w:szCs w:val="24"/>
        </w:rPr>
      </w:pPr>
      <w:r>
        <w:rPr>
          <w:rFonts w:hint="eastAsia"/>
          <w:color w:val="auto"/>
          <w:sz w:val="24"/>
          <w:szCs w:val="24"/>
        </w:rPr>
        <w:t>（</w:t>
      </w:r>
      <w:r>
        <w:rPr>
          <w:color w:val="auto"/>
          <w:sz w:val="24"/>
          <w:szCs w:val="24"/>
        </w:rPr>
        <w:t>1</w:t>
      </w:r>
      <w:r>
        <w:rPr>
          <w:rFonts w:hint="eastAsia"/>
          <w:color w:val="auto"/>
          <w:sz w:val="24"/>
          <w:szCs w:val="24"/>
        </w:rPr>
        <w:t>）设备生产厂家的产品检测证书、出厂检验报告、合格证书等。</w:t>
      </w:r>
    </w:p>
    <w:p>
      <w:pPr>
        <w:spacing w:line="360" w:lineRule="auto"/>
        <w:ind w:firstLine="720" w:firstLineChars="300"/>
        <w:rPr>
          <w:color w:val="auto"/>
          <w:sz w:val="24"/>
          <w:szCs w:val="24"/>
        </w:rPr>
      </w:pPr>
      <w:r>
        <w:rPr>
          <w:rFonts w:hint="eastAsia"/>
          <w:color w:val="auto"/>
          <w:sz w:val="24"/>
          <w:szCs w:val="24"/>
        </w:rPr>
        <w:t>（</w:t>
      </w:r>
      <w:r>
        <w:rPr>
          <w:color w:val="auto"/>
          <w:sz w:val="24"/>
          <w:szCs w:val="24"/>
        </w:rPr>
        <w:t>2</w:t>
      </w:r>
      <w:r>
        <w:rPr>
          <w:rFonts w:hint="eastAsia"/>
          <w:color w:val="auto"/>
          <w:sz w:val="24"/>
          <w:szCs w:val="24"/>
        </w:rPr>
        <w:t>）材料随</w:t>
      </w:r>
      <w:r>
        <w:rPr>
          <w:rFonts w:hint="eastAsia"/>
          <w:b/>
          <w:bCs/>
          <w:color w:val="auto"/>
          <w:sz w:val="24"/>
          <w:szCs w:val="24"/>
        </w:rPr>
        <w:t>机</w:t>
      </w:r>
      <w:r>
        <w:rPr>
          <w:rFonts w:hint="eastAsia"/>
          <w:color w:val="auto"/>
          <w:sz w:val="24"/>
          <w:szCs w:val="24"/>
        </w:rPr>
        <w:t>提供的清单。</w:t>
      </w:r>
    </w:p>
    <w:p>
      <w:pPr>
        <w:spacing w:line="360" w:lineRule="auto"/>
        <w:ind w:firstLine="720" w:firstLineChars="300"/>
        <w:rPr>
          <w:color w:val="auto"/>
          <w:sz w:val="24"/>
          <w:szCs w:val="24"/>
        </w:rPr>
      </w:pPr>
      <w:r>
        <w:rPr>
          <w:color w:val="auto"/>
          <w:sz w:val="24"/>
          <w:szCs w:val="24"/>
          <w:lang w:val="en-US"/>
        </w:rPr>
        <w:t>2.</w:t>
      </w:r>
      <w:r>
        <w:rPr>
          <w:color w:val="auto"/>
          <w:sz w:val="24"/>
          <w:szCs w:val="24"/>
        </w:rPr>
        <w:t xml:space="preserve">4 </w:t>
      </w:r>
      <w:r>
        <w:rPr>
          <w:rFonts w:hint="eastAsia"/>
          <w:color w:val="auto"/>
          <w:sz w:val="24"/>
          <w:szCs w:val="24"/>
        </w:rPr>
        <w:t>售后服务要求</w:t>
      </w:r>
    </w:p>
    <w:p>
      <w:pPr>
        <w:pStyle w:val="38"/>
        <w:tabs>
          <w:tab w:val="left" w:pos="1320"/>
        </w:tabs>
        <w:spacing w:line="360" w:lineRule="auto"/>
        <w:ind w:left="0" w:leftChars="0" w:firstLine="720" w:firstLineChars="300"/>
        <w:rPr>
          <w:sz w:val="24"/>
          <w:szCs w:val="24"/>
        </w:rPr>
      </w:pPr>
      <w:r>
        <w:rPr>
          <w:rFonts w:hint="eastAsia"/>
          <w:sz w:val="24"/>
          <w:szCs w:val="24"/>
        </w:rPr>
        <w:t>（</w:t>
      </w:r>
      <w:r>
        <w:rPr>
          <w:sz w:val="24"/>
          <w:szCs w:val="24"/>
        </w:rPr>
        <w:t>1</w:t>
      </w:r>
      <w:r>
        <w:rPr>
          <w:rFonts w:hint="eastAsia"/>
          <w:sz w:val="24"/>
          <w:szCs w:val="24"/>
        </w:rPr>
        <w:t>）质量保证期（简称“质保期”）为整个项目自安装验收完成之</w:t>
      </w:r>
      <w:r>
        <w:rPr>
          <w:rFonts w:hint="eastAsia"/>
          <w:color w:val="auto"/>
          <w:sz w:val="24"/>
          <w:szCs w:val="24"/>
        </w:rPr>
        <w:t>日起</w:t>
      </w:r>
      <w:r>
        <w:rPr>
          <w:color w:val="auto"/>
          <w:sz w:val="24"/>
          <w:szCs w:val="24"/>
          <w:lang w:val="en-US"/>
        </w:rPr>
        <w:t>1</w:t>
      </w:r>
      <w:r>
        <w:rPr>
          <w:rFonts w:hint="eastAsia"/>
          <w:color w:val="auto"/>
          <w:sz w:val="24"/>
          <w:szCs w:val="24"/>
        </w:rPr>
        <w:t>年。</w:t>
      </w:r>
    </w:p>
    <w:p>
      <w:pPr>
        <w:pStyle w:val="38"/>
        <w:tabs>
          <w:tab w:val="left" w:pos="1320"/>
        </w:tabs>
        <w:spacing w:line="360" w:lineRule="auto"/>
        <w:ind w:left="220" w:leftChars="100" w:right="216" w:rightChars="98" w:firstLine="499" w:firstLineChars="208"/>
        <w:rPr>
          <w:sz w:val="24"/>
          <w:szCs w:val="24"/>
        </w:rPr>
      </w:pPr>
      <w:r>
        <w:rPr>
          <w:rFonts w:hint="eastAsia"/>
          <w:sz w:val="24"/>
          <w:szCs w:val="24"/>
        </w:rPr>
        <w:t>（</w:t>
      </w:r>
      <w:r>
        <w:rPr>
          <w:sz w:val="24"/>
          <w:szCs w:val="24"/>
        </w:rPr>
        <w:t>2</w:t>
      </w:r>
      <w:r>
        <w:rPr>
          <w:rFonts w:hint="eastAsia"/>
          <w:sz w:val="24"/>
          <w:szCs w:val="24"/>
        </w:rPr>
        <w:t>）质保期内中标人对所供货物实行包修、包换、包退、包维护保养。质保期后，如采购人要求，中标人应长期负责有偿优惠维修。</w:t>
      </w:r>
    </w:p>
    <w:p>
      <w:pPr>
        <w:pStyle w:val="3"/>
        <w:spacing w:line="360" w:lineRule="auto"/>
        <w:ind w:left="220" w:leftChars="100" w:right="216" w:rightChars="0" w:firstLine="499" w:firstLineChars="208"/>
        <w:jc w:val="both"/>
        <w:rPr>
          <w:spacing w:val="-7"/>
        </w:rPr>
      </w:pPr>
      <w:r>
        <w:rPr>
          <w:rFonts w:hint="eastAsia"/>
        </w:rPr>
        <w:t>（</w:t>
      </w:r>
      <w:r>
        <w:t>3</w:t>
      </w:r>
      <w:r>
        <w:rPr>
          <w:rFonts w:hint="eastAsia"/>
        </w:rPr>
        <w:t>）对采购人的服务通知，提供标准电话技术支持（</w:t>
      </w:r>
      <w:r>
        <w:t>7*24</w:t>
      </w:r>
      <w:r>
        <w:rPr>
          <w:spacing w:val="-10"/>
        </w:rPr>
        <w:t xml:space="preserve"> </w:t>
      </w:r>
      <w:r>
        <w:rPr>
          <w:rFonts w:hint="eastAsia"/>
          <w:spacing w:val="-10"/>
        </w:rPr>
        <w:t>小时</w:t>
      </w:r>
      <w:r>
        <w:rPr>
          <w:rFonts w:hint="eastAsia"/>
        </w:rPr>
        <w:t>）。免费质保期内维</w:t>
      </w:r>
      <w:r>
        <w:rPr>
          <w:rFonts w:hint="eastAsia"/>
          <w:spacing w:val="-4"/>
        </w:rPr>
        <w:t>修人员接到维修通知后</w:t>
      </w:r>
      <w:r>
        <w:rPr>
          <w:spacing w:val="-4"/>
        </w:rPr>
        <w:t xml:space="preserve"> </w:t>
      </w:r>
      <w:r>
        <w:t>60</w:t>
      </w:r>
      <w:r>
        <w:rPr>
          <w:spacing w:val="-7"/>
        </w:rPr>
        <w:t xml:space="preserve"> </w:t>
      </w:r>
      <w:r>
        <w:rPr>
          <w:rFonts w:hint="eastAsia"/>
          <w:spacing w:val="-7"/>
        </w:rPr>
        <w:t>分钟内响应，</w:t>
      </w:r>
      <w:r>
        <w:t>2</w:t>
      </w:r>
      <w:r>
        <w:rPr>
          <w:spacing w:val="-7"/>
        </w:rPr>
        <w:t xml:space="preserve"> </w:t>
      </w:r>
      <w:r>
        <w:rPr>
          <w:rFonts w:hint="eastAsia"/>
          <w:spacing w:val="-7"/>
        </w:rPr>
        <w:t>小时内到达现场，除特殊情况外，故障排除时</w:t>
      </w:r>
      <w:r>
        <w:rPr>
          <w:rFonts w:hint="eastAsia"/>
          <w:spacing w:val="-18"/>
        </w:rPr>
        <w:t>间不超过</w:t>
      </w:r>
      <w:r>
        <w:rPr>
          <w:spacing w:val="-18"/>
        </w:rPr>
        <w:t xml:space="preserve"> </w:t>
      </w:r>
      <w:r>
        <w:t>12</w:t>
      </w:r>
      <w:r>
        <w:rPr>
          <w:spacing w:val="-15"/>
        </w:rPr>
        <w:t xml:space="preserve"> </w:t>
      </w:r>
      <w:r>
        <w:rPr>
          <w:rFonts w:hint="eastAsia"/>
          <w:spacing w:val="-15"/>
        </w:rPr>
        <w:t>小时。</w:t>
      </w:r>
    </w:p>
    <w:p>
      <w:pPr>
        <w:pStyle w:val="3"/>
        <w:spacing w:line="360" w:lineRule="auto"/>
        <w:ind w:firstLine="720" w:firstLineChars="300"/>
      </w:pPr>
      <w:r>
        <w:rPr>
          <w:lang w:val="en-US"/>
        </w:rPr>
        <w:t>2.</w:t>
      </w:r>
      <w:r>
        <w:t xml:space="preserve">5 </w:t>
      </w:r>
      <w:r>
        <w:rPr>
          <w:rFonts w:hint="eastAsia"/>
        </w:rPr>
        <w:t>付款要求</w:t>
      </w:r>
    </w:p>
    <w:p>
      <w:pPr>
        <w:spacing w:line="360" w:lineRule="auto"/>
        <w:ind w:left="220" w:leftChars="100" w:firstLine="249" w:firstLineChars="104"/>
        <w:rPr>
          <w:sz w:val="24"/>
          <w:szCs w:val="24"/>
        </w:rPr>
      </w:pPr>
      <w:r>
        <w:rPr>
          <w:sz w:val="24"/>
          <w:szCs w:val="24"/>
          <w:lang w:val="en-US"/>
        </w:rPr>
        <w:t xml:space="preserve"> </w:t>
      </w:r>
      <w:r>
        <w:rPr>
          <w:rFonts w:hint="eastAsia"/>
          <w:sz w:val="24"/>
          <w:szCs w:val="24"/>
          <w:lang w:val="en-US"/>
        </w:rPr>
        <w:t>（</w:t>
      </w:r>
      <w:r>
        <w:rPr>
          <w:sz w:val="24"/>
          <w:szCs w:val="24"/>
          <w:lang w:val="en-US"/>
        </w:rPr>
        <w:t>1</w:t>
      </w:r>
      <w:r>
        <w:rPr>
          <w:rFonts w:hint="eastAsia"/>
          <w:sz w:val="24"/>
          <w:szCs w:val="24"/>
          <w:lang w:val="en-US"/>
        </w:rPr>
        <w:t>）</w:t>
      </w:r>
      <w:r>
        <w:rPr>
          <w:rFonts w:hint="eastAsia"/>
          <w:bCs/>
          <w:sz w:val="24"/>
          <w:szCs w:val="24"/>
        </w:rPr>
        <w:t>履约保证金</w:t>
      </w:r>
      <w:r>
        <w:rPr>
          <w:rFonts w:hint="eastAsia"/>
          <w:bCs/>
          <w:sz w:val="24"/>
          <w:szCs w:val="24"/>
          <w:lang w:eastAsia="zh-CN"/>
        </w:rPr>
        <w:t>于</w:t>
      </w:r>
      <w:r>
        <w:rPr>
          <w:rFonts w:hint="eastAsia"/>
          <w:sz w:val="24"/>
          <w:szCs w:val="24"/>
        </w:rPr>
        <w:t>供应商签定合同时，</w:t>
      </w:r>
      <w:r>
        <w:rPr>
          <w:rFonts w:hint="eastAsia"/>
          <w:sz w:val="24"/>
          <w:szCs w:val="24"/>
          <w:lang w:val="en-US"/>
        </w:rPr>
        <w:t>按合同约定</w:t>
      </w:r>
      <w:r>
        <w:rPr>
          <w:rFonts w:hint="eastAsia"/>
          <w:sz w:val="24"/>
          <w:szCs w:val="24"/>
        </w:rPr>
        <w:t>向采购人</w:t>
      </w:r>
      <w:r>
        <w:rPr>
          <w:rFonts w:hint="eastAsia"/>
          <w:sz w:val="24"/>
          <w:szCs w:val="24"/>
          <w:lang w:val="en-US"/>
        </w:rPr>
        <w:t>提交</w:t>
      </w:r>
      <w:r>
        <w:rPr>
          <w:rFonts w:hint="eastAsia"/>
          <w:sz w:val="24"/>
          <w:szCs w:val="24"/>
        </w:rPr>
        <w:t>履约</w:t>
      </w:r>
      <w:r>
        <w:rPr>
          <w:rFonts w:hint="eastAsia"/>
          <w:sz w:val="24"/>
          <w:szCs w:val="24"/>
          <w:lang w:val="en-US"/>
        </w:rPr>
        <w:t>担保</w:t>
      </w:r>
      <w:r>
        <w:rPr>
          <w:rFonts w:hint="eastAsia"/>
          <w:sz w:val="24"/>
          <w:szCs w:val="24"/>
        </w:rPr>
        <w:t>，履约保证金在项目验收合格后七个工作日内无息退还。</w:t>
      </w:r>
    </w:p>
    <w:p>
      <w:pPr>
        <w:pStyle w:val="2"/>
        <w:spacing w:before="0" w:line="360" w:lineRule="auto"/>
        <w:ind w:firstLine="480" w:firstLineChars="200"/>
        <w:rPr>
          <w:sz w:val="24"/>
          <w:szCs w:val="24"/>
          <w:lang w:val="en-US"/>
        </w:rPr>
      </w:pPr>
      <w:r>
        <w:rPr>
          <w:rFonts w:hint="eastAsia"/>
          <w:sz w:val="24"/>
          <w:szCs w:val="24"/>
          <w:lang w:val="en-US"/>
        </w:rPr>
        <w:t>（</w:t>
      </w:r>
      <w:r>
        <w:rPr>
          <w:sz w:val="24"/>
          <w:szCs w:val="24"/>
          <w:lang w:val="en-US"/>
        </w:rPr>
        <w:t>2</w:t>
      </w:r>
      <w:r>
        <w:rPr>
          <w:rFonts w:hint="eastAsia"/>
          <w:sz w:val="24"/>
          <w:szCs w:val="24"/>
          <w:lang w:val="en-US"/>
        </w:rPr>
        <w:t>）付款方式</w:t>
      </w:r>
    </w:p>
    <w:p>
      <w:pPr>
        <w:pStyle w:val="38"/>
        <w:tabs>
          <w:tab w:val="left" w:pos="1841"/>
        </w:tabs>
        <w:spacing w:line="360" w:lineRule="auto"/>
        <w:ind w:left="0" w:leftChars="0" w:firstLine="880" w:firstLineChars="400"/>
        <w:rPr>
          <w:sz w:val="24"/>
          <w:szCs w:val="24"/>
        </w:rPr>
      </w:pPr>
      <w:r>
        <w:rPr>
          <w:spacing w:val="-10"/>
          <w:sz w:val="24"/>
          <w:szCs w:val="24"/>
          <w:lang w:val="en-US"/>
        </w:rPr>
        <w:t>1</w:t>
      </w:r>
      <w:r>
        <w:rPr>
          <w:rFonts w:hint="eastAsia"/>
          <w:spacing w:val="-10"/>
          <w:sz w:val="24"/>
          <w:szCs w:val="24"/>
          <w:lang w:val="en-US"/>
        </w:rPr>
        <w:t>）</w:t>
      </w:r>
      <w:r>
        <w:rPr>
          <w:rFonts w:hint="eastAsia"/>
          <w:spacing w:val="-10"/>
          <w:sz w:val="24"/>
          <w:szCs w:val="24"/>
        </w:rPr>
        <w:t>合同签订后</w:t>
      </w:r>
      <w:r>
        <w:rPr>
          <w:spacing w:val="-10"/>
          <w:sz w:val="24"/>
          <w:szCs w:val="24"/>
        </w:rPr>
        <w:t xml:space="preserve"> </w:t>
      </w:r>
      <w:r>
        <w:rPr>
          <w:sz w:val="24"/>
          <w:szCs w:val="24"/>
        </w:rPr>
        <w:t>7</w:t>
      </w:r>
      <w:r>
        <w:rPr>
          <w:spacing w:val="-12"/>
          <w:sz w:val="24"/>
          <w:szCs w:val="24"/>
        </w:rPr>
        <w:t xml:space="preserve"> </w:t>
      </w:r>
      <w:r>
        <w:rPr>
          <w:rFonts w:hint="eastAsia"/>
          <w:spacing w:val="-12"/>
          <w:sz w:val="24"/>
          <w:szCs w:val="24"/>
        </w:rPr>
        <w:t>个工作日内支付合同总金额的</w:t>
      </w:r>
      <w:r>
        <w:rPr>
          <w:spacing w:val="-12"/>
          <w:sz w:val="24"/>
          <w:szCs w:val="24"/>
        </w:rPr>
        <w:t xml:space="preserve"> </w:t>
      </w:r>
      <w:r>
        <w:rPr>
          <w:sz w:val="24"/>
          <w:szCs w:val="24"/>
          <w:lang w:val="en-US"/>
        </w:rPr>
        <w:t>30</w:t>
      </w:r>
      <w:r>
        <w:rPr>
          <w:sz w:val="24"/>
          <w:szCs w:val="24"/>
        </w:rPr>
        <w:t>%</w:t>
      </w:r>
      <w:r>
        <w:rPr>
          <w:rFonts w:hint="eastAsia"/>
          <w:sz w:val="24"/>
          <w:szCs w:val="24"/>
          <w:lang w:eastAsia="zh-CN"/>
        </w:rPr>
        <w:t>作为备件款</w:t>
      </w:r>
      <w:r>
        <w:rPr>
          <w:rFonts w:hint="eastAsia"/>
          <w:sz w:val="24"/>
          <w:szCs w:val="24"/>
        </w:rPr>
        <w:t>；</w:t>
      </w:r>
    </w:p>
    <w:p>
      <w:pPr>
        <w:pStyle w:val="38"/>
        <w:tabs>
          <w:tab w:val="left" w:pos="1841"/>
        </w:tabs>
        <w:spacing w:line="360" w:lineRule="auto"/>
        <w:ind w:left="0" w:leftChars="0" w:firstLine="912" w:firstLineChars="400"/>
        <w:rPr>
          <w:sz w:val="24"/>
          <w:szCs w:val="24"/>
        </w:rPr>
      </w:pPr>
      <w:r>
        <w:rPr>
          <w:spacing w:val="-6"/>
          <w:sz w:val="24"/>
          <w:szCs w:val="24"/>
          <w:lang w:val="en-US"/>
        </w:rPr>
        <w:t>2</w:t>
      </w:r>
      <w:r>
        <w:rPr>
          <w:rFonts w:hint="eastAsia"/>
          <w:spacing w:val="-6"/>
          <w:sz w:val="24"/>
          <w:szCs w:val="24"/>
          <w:lang w:val="en-US"/>
        </w:rPr>
        <w:t>）</w:t>
      </w:r>
      <w:r>
        <w:rPr>
          <w:rFonts w:hint="eastAsia"/>
          <w:spacing w:val="-6"/>
          <w:sz w:val="24"/>
          <w:szCs w:val="24"/>
        </w:rPr>
        <w:t>交货</w:t>
      </w:r>
      <w:r>
        <w:rPr>
          <w:rFonts w:hint="eastAsia"/>
          <w:spacing w:val="-6"/>
          <w:sz w:val="24"/>
          <w:szCs w:val="24"/>
          <w:lang w:val="en-US"/>
        </w:rPr>
        <w:t>量达</w:t>
      </w:r>
      <w:r>
        <w:rPr>
          <w:spacing w:val="-6"/>
          <w:sz w:val="24"/>
          <w:szCs w:val="24"/>
          <w:lang w:val="en-US"/>
        </w:rPr>
        <w:t>50%</w:t>
      </w:r>
      <w:r>
        <w:rPr>
          <w:rFonts w:hint="eastAsia"/>
          <w:spacing w:val="-6"/>
          <w:sz w:val="24"/>
          <w:szCs w:val="24"/>
          <w:lang w:val="en-US"/>
        </w:rPr>
        <w:t>后</w:t>
      </w:r>
      <w:r>
        <w:rPr>
          <w:spacing w:val="-6"/>
          <w:sz w:val="24"/>
          <w:szCs w:val="24"/>
        </w:rPr>
        <w:t xml:space="preserve"> </w:t>
      </w:r>
      <w:r>
        <w:rPr>
          <w:sz w:val="24"/>
          <w:szCs w:val="24"/>
        </w:rPr>
        <w:t>7</w:t>
      </w:r>
      <w:r>
        <w:rPr>
          <w:spacing w:val="-12"/>
          <w:sz w:val="24"/>
          <w:szCs w:val="24"/>
        </w:rPr>
        <w:t xml:space="preserve"> </w:t>
      </w:r>
      <w:r>
        <w:rPr>
          <w:rFonts w:hint="eastAsia"/>
          <w:spacing w:val="-12"/>
          <w:sz w:val="24"/>
          <w:szCs w:val="24"/>
        </w:rPr>
        <w:t>个工作日内支付合同金额</w:t>
      </w:r>
      <w:r>
        <w:rPr>
          <w:spacing w:val="-12"/>
          <w:sz w:val="24"/>
          <w:szCs w:val="24"/>
        </w:rPr>
        <w:t xml:space="preserve"> </w:t>
      </w:r>
      <w:r>
        <w:rPr>
          <w:sz w:val="24"/>
          <w:szCs w:val="24"/>
        </w:rPr>
        <w:t>30</w:t>
      </w:r>
      <w:r>
        <w:rPr>
          <w:rFonts w:hint="eastAsia"/>
          <w:sz w:val="24"/>
          <w:szCs w:val="24"/>
        </w:rPr>
        <w:t>％；</w:t>
      </w:r>
    </w:p>
    <w:p>
      <w:pPr>
        <w:pStyle w:val="38"/>
        <w:tabs>
          <w:tab w:val="left" w:pos="1841"/>
        </w:tabs>
        <w:spacing w:line="360" w:lineRule="auto"/>
        <w:ind w:left="0" w:leftChars="0" w:firstLine="904" w:firstLineChars="400"/>
        <w:rPr>
          <w:spacing w:val="-7"/>
          <w:sz w:val="24"/>
          <w:szCs w:val="24"/>
          <w:lang w:val="en-US"/>
        </w:rPr>
      </w:pPr>
      <w:r>
        <w:rPr>
          <w:spacing w:val="-7"/>
          <w:sz w:val="24"/>
          <w:szCs w:val="24"/>
          <w:lang w:val="en-US"/>
        </w:rPr>
        <w:t>3</w:t>
      </w:r>
      <w:r>
        <w:rPr>
          <w:rFonts w:hint="eastAsia"/>
          <w:spacing w:val="-7"/>
          <w:sz w:val="24"/>
          <w:szCs w:val="24"/>
          <w:lang w:val="en-US"/>
        </w:rPr>
        <w:t>）交货</w:t>
      </w:r>
      <w:r>
        <w:rPr>
          <w:spacing w:val="-7"/>
          <w:sz w:val="24"/>
          <w:szCs w:val="24"/>
          <w:lang w:val="en-US"/>
        </w:rPr>
        <w:t>100%</w:t>
      </w:r>
      <w:r>
        <w:rPr>
          <w:rFonts w:hint="eastAsia"/>
          <w:spacing w:val="-7"/>
          <w:sz w:val="24"/>
          <w:szCs w:val="24"/>
          <w:lang w:val="en-US"/>
        </w:rPr>
        <w:t>完成后</w:t>
      </w:r>
      <w:r>
        <w:rPr>
          <w:sz w:val="24"/>
          <w:szCs w:val="24"/>
        </w:rPr>
        <w:t>7</w:t>
      </w:r>
      <w:r>
        <w:rPr>
          <w:spacing w:val="-12"/>
          <w:sz w:val="24"/>
          <w:szCs w:val="24"/>
        </w:rPr>
        <w:t xml:space="preserve"> </w:t>
      </w:r>
      <w:r>
        <w:rPr>
          <w:rFonts w:hint="eastAsia"/>
          <w:spacing w:val="-12"/>
          <w:sz w:val="24"/>
          <w:szCs w:val="24"/>
        </w:rPr>
        <w:t>个工作日内支付合同金额</w:t>
      </w:r>
      <w:r>
        <w:rPr>
          <w:spacing w:val="-12"/>
          <w:sz w:val="24"/>
          <w:szCs w:val="24"/>
        </w:rPr>
        <w:t xml:space="preserve"> </w:t>
      </w:r>
      <w:r>
        <w:rPr>
          <w:sz w:val="24"/>
          <w:szCs w:val="24"/>
        </w:rPr>
        <w:t>30</w:t>
      </w:r>
      <w:r>
        <w:rPr>
          <w:rFonts w:hint="eastAsia"/>
          <w:sz w:val="24"/>
          <w:szCs w:val="24"/>
        </w:rPr>
        <w:t>％；</w:t>
      </w:r>
    </w:p>
    <w:p>
      <w:pPr>
        <w:pStyle w:val="38"/>
        <w:tabs>
          <w:tab w:val="left" w:pos="1841"/>
        </w:tabs>
        <w:spacing w:line="360" w:lineRule="auto"/>
        <w:ind w:left="0" w:leftChars="0" w:firstLine="904" w:firstLineChars="400"/>
        <w:rPr>
          <w:sz w:val="24"/>
          <w:szCs w:val="24"/>
        </w:rPr>
      </w:pPr>
      <w:r>
        <w:rPr>
          <w:spacing w:val="-7"/>
          <w:sz w:val="24"/>
          <w:szCs w:val="24"/>
          <w:lang w:val="en-US"/>
        </w:rPr>
        <w:t>4</w:t>
      </w:r>
      <w:r>
        <w:rPr>
          <w:rFonts w:hint="eastAsia"/>
          <w:spacing w:val="-7"/>
          <w:sz w:val="24"/>
          <w:szCs w:val="24"/>
          <w:lang w:val="en-US"/>
        </w:rPr>
        <w:t>）</w:t>
      </w:r>
      <w:r>
        <w:rPr>
          <w:rFonts w:hint="eastAsia"/>
          <w:spacing w:val="-7"/>
          <w:sz w:val="24"/>
          <w:szCs w:val="24"/>
        </w:rPr>
        <w:t>项目验收合格之后</w:t>
      </w:r>
      <w:r>
        <w:rPr>
          <w:spacing w:val="-7"/>
          <w:sz w:val="24"/>
          <w:szCs w:val="24"/>
        </w:rPr>
        <w:t xml:space="preserve"> </w:t>
      </w:r>
      <w:r>
        <w:rPr>
          <w:sz w:val="24"/>
          <w:szCs w:val="24"/>
        </w:rPr>
        <w:t>7</w:t>
      </w:r>
      <w:r>
        <w:rPr>
          <w:spacing w:val="-12"/>
          <w:sz w:val="24"/>
          <w:szCs w:val="24"/>
        </w:rPr>
        <w:t xml:space="preserve"> </w:t>
      </w:r>
      <w:r>
        <w:rPr>
          <w:rFonts w:hint="eastAsia"/>
          <w:spacing w:val="-12"/>
          <w:sz w:val="24"/>
          <w:szCs w:val="24"/>
        </w:rPr>
        <w:t>个工作日内支付合同金额</w:t>
      </w:r>
      <w:r>
        <w:rPr>
          <w:spacing w:val="-12"/>
          <w:sz w:val="24"/>
          <w:szCs w:val="24"/>
        </w:rPr>
        <w:t xml:space="preserve"> </w:t>
      </w:r>
      <w:r>
        <w:rPr>
          <w:sz w:val="24"/>
          <w:szCs w:val="24"/>
          <w:lang w:val="en-US"/>
        </w:rPr>
        <w:t>10</w:t>
      </w:r>
      <w:r>
        <w:rPr>
          <w:rFonts w:hint="eastAsia"/>
          <w:sz w:val="24"/>
          <w:szCs w:val="24"/>
        </w:rPr>
        <w:t>％。</w:t>
      </w:r>
    </w:p>
    <w:p>
      <w:pPr>
        <w:pStyle w:val="38"/>
        <w:tabs>
          <w:tab w:val="left" w:pos="1841"/>
        </w:tabs>
        <w:spacing w:line="360" w:lineRule="auto"/>
        <w:ind w:left="0" w:leftChars="0" w:right="2285" w:firstLine="720" w:firstLineChars="300"/>
        <w:rPr>
          <w:rFonts w:hint="eastAsia"/>
          <w:sz w:val="24"/>
          <w:szCs w:val="24"/>
        </w:rPr>
      </w:pPr>
      <w:r>
        <w:rPr>
          <w:sz w:val="24"/>
          <w:szCs w:val="24"/>
          <w:lang w:val="en-US"/>
        </w:rPr>
        <w:t>2.</w:t>
      </w:r>
      <w:r>
        <w:rPr>
          <w:sz w:val="24"/>
          <w:szCs w:val="24"/>
        </w:rPr>
        <w:t xml:space="preserve">6 </w:t>
      </w:r>
      <w:r>
        <w:rPr>
          <w:rFonts w:hint="eastAsia"/>
          <w:sz w:val="24"/>
          <w:szCs w:val="24"/>
        </w:rPr>
        <w:t>报价要求</w:t>
      </w:r>
    </w:p>
    <w:p>
      <w:pPr>
        <w:pStyle w:val="38"/>
        <w:tabs>
          <w:tab w:val="left" w:pos="1841"/>
        </w:tabs>
        <w:spacing w:line="360" w:lineRule="auto"/>
        <w:ind w:left="0" w:leftChars="0" w:right="436" w:rightChars="0" w:firstLine="660" w:firstLineChars="300"/>
        <w:rPr>
          <w:color w:val="auto"/>
          <w:spacing w:val="-7"/>
        </w:rPr>
      </w:pPr>
      <w:r>
        <w:rPr>
          <w:rFonts w:hint="eastAsia"/>
        </w:rPr>
        <w:t>（</w:t>
      </w:r>
      <w:r>
        <w:t>1</w:t>
      </w:r>
      <w:r>
        <w:rPr>
          <w:rFonts w:hint="eastAsia"/>
        </w:rPr>
        <w:t>）</w:t>
      </w:r>
      <w:r>
        <w:rPr>
          <w:rFonts w:hint="eastAsia"/>
          <w:color w:val="auto"/>
          <w:spacing w:val="-7"/>
        </w:rPr>
        <w:t>投标人必须对该项目进行报价，投标人报出的总价不得高于总价最高限价，否则作为无效投标报价，其投标文件作废标处理。</w:t>
      </w:r>
    </w:p>
    <w:p>
      <w:pPr>
        <w:spacing w:line="360" w:lineRule="auto"/>
        <w:ind w:firstLine="678" w:firstLineChars="300"/>
        <w:rPr>
          <w:color w:val="auto"/>
          <w:sz w:val="24"/>
          <w:szCs w:val="24"/>
        </w:rPr>
      </w:pPr>
      <w:r>
        <w:rPr>
          <w:rFonts w:hint="eastAsia"/>
          <w:color w:val="auto"/>
          <w:spacing w:val="-7"/>
          <w:sz w:val="24"/>
          <w:szCs w:val="24"/>
        </w:rPr>
        <w:t>（</w:t>
      </w:r>
      <w:r>
        <w:rPr>
          <w:color w:val="auto"/>
          <w:spacing w:val="-7"/>
          <w:sz w:val="24"/>
          <w:szCs w:val="24"/>
          <w:lang w:val="en-US"/>
        </w:rPr>
        <w:t>2</w:t>
      </w:r>
      <w:r>
        <w:rPr>
          <w:rFonts w:hint="eastAsia"/>
          <w:color w:val="auto"/>
          <w:spacing w:val="-7"/>
          <w:sz w:val="24"/>
          <w:szCs w:val="24"/>
          <w:lang w:val="en-US"/>
        </w:rPr>
        <w:t>）</w:t>
      </w:r>
      <w:r>
        <w:rPr>
          <w:rFonts w:hint="eastAsia"/>
          <w:color w:val="auto"/>
          <w:sz w:val="24"/>
          <w:szCs w:val="24"/>
        </w:rPr>
        <w:t>报价内容包含招标文件规定的货物含包含货物</w:t>
      </w:r>
      <w:r>
        <w:rPr>
          <w:rFonts w:hint="eastAsia"/>
          <w:color w:val="auto"/>
          <w:sz w:val="24"/>
          <w:szCs w:val="24"/>
          <w:lang w:val="en-US"/>
        </w:rPr>
        <w:t>生产制作、内外防腐</w:t>
      </w:r>
      <w:r>
        <w:rPr>
          <w:rFonts w:hint="eastAsia"/>
          <w:color w:val="auto"/>
          <w:sz w:val="24"/>
          <w:szCs w:val="24"/>
        </w:rPr>
        <w:t>、</w:t>
      </w:r>
      <w:r>
        <w:rPr>
          <w:rFonts w:hint="eastAsia"/>
          <w:color w:val="auto"/>
          <w:sz w:val="24"/>
          <w:szCs w:val="24"/>
          <w:lang w:eastAsia="zh-CN"/>
        </w:rPr>
        <w:t>装运</w:t>
      </w:r>
      <w:r>
        <w:rPr>
          <w:rFonts w:hint="eastAsia"/>
          <w:color w:val="auto"/>
          <w:sz w:val="24"/>
          <w:szCs w:val="24"/>
        </w:rPr>
        <w:t>、</w:t>
      </w:r>
    </w:p>
    <w:p>
      <w:pPr>
        <w:spacing w:line="360" w:lineRule="auto"/>
        <w:ind w:firstLine="720" w:firstLineChars="300"/>
        <w:rPr>
          <w:b/>
          <w:color w:val="auto"/>
          <w:sz w:val="24"/>
          <w:szCs w:val="24"/>
        </w:rPr>
      </w:pPr>
      <w:r>
        <w:rPr>
          <w:rFonts w:hint="eastAsia"/>
          <w:color w:val="auto"/>
          <w:sz w:val="24"/>
          <w:szCs w:val="24"/>
        </w:rPr>
        <w:t>售后服务、保险、搬运费、</w:t>
      </w:r>
      <w:r>
        <w:rPr>
          <w:rFonts w:hint="eastAsia"/>
          <w:color w:val="auto"/>
          <w:sz w:val="24"/>
          <w:szCs w:val="24"/>
          <w:lang w:val="en-US"/>
        </w:rPr>
        <w:t>利润、</w:t>
      </w:r>
      <w:r>
        <w:rPr>
          <w:rFonts w:hint="eastAsia"/>
          <w:color w:val="auto"/>
          <w:sz w:val="24"/>
          <w:szCs w:val="24"/>
        </w:rPr>
        <w:t>税金</w:t>
      </w:r>
      <w:r>
        <w:rPr>
          <w:rFonts w:hint="eastAsia"/>
          <w:color w:val="auto"/>
          <w:sz w:val="24"/>
          <w:szCs w:val="24"/>
          <w:lang w:val="en-US"/>
        </w:rPr>
        <w:t>等在内的一切费用</w:t>
      </w:r>
      <w:r>
        <w:rPr>
          <w:rFonts w:hint="eastAsia"/>
          <w:color w:val="auto"/>
          <w:sz w:val="24"/>
          <w:szCs w:val="24"/>
        </w:rPr>
        <w:t>。</w:t>
      </w:r>
    </w:p>
    <w:p>
      <w:pPr>
        <w:tabs>
          <w:tab w:val="left" w:pos="2052"/>
        </w:tabs>
        <w:spacing w:line="360" w:lineRule="auto"/>
        <w:jc w:val="both"/>
        <w:rPr>
          <w:b/>
          <w:sz w:val="24"/>
          <w:szCs w:val="24"/>
        </w:rPr>
      </w:pPr>
      <w:r>
        <w:rPr>
          <w:rFonts w:hint="eastAsia"/>
          <w:b/>
          <w:sz w:val="24"/>
          <w:szCs w:val="24"/>
        </w:rPr>
        <w:t>备注：</w:t>
      </w:r>
      <w:r>
        <w:rPr>
          <w:b/>
          <w:sz w:val="24"/>
          <w:szCs w:val="24"/>
          <w:lang w:val="en-US"/>
        </w:rPr>
        <w:t xml:space="preserve"> </w:t>
      </w:r>
      <w:bookmarkStart w:id="5" w:name="OLE_LINK99"/>
      <w:bookmarkStart w:id="6" w:name="OLE_LINK51"/>
      <w:r>
        <w:rPr>
          <w:rFonts w:hint="eastAsia"/>
          <w:b/>
          <w:bCs/>
          <w:sz w:val="24"/>
          <w:szCs w:val="24"/>
        </w:rPr>
        <w:t>本章商务部分要求为实质性要求</w:t>
      </w:r>
      <w:bookmarkEnd w:id="5"/>
      <w:r>
        <w:rPr>
          <w:rFonts w:hint="eastAsia"/>
          <w:b/>
          <w:bCs/>
          <w:sz w:val="24"/>
          <w:szCs w:val="24"/>
        </w:rPr>
        <w:t>，不允许负偏离，否则作为无效投标。</w:t>
      </w:r>
    </w:p>
    <w:bookmarkEnd w:id="6"/>
    <w:p>
      <w:pPr>
        <w:tabs>
          <w:tab w:val="left" w:pos="2052"/>
        </w:tabs>
        <w:spacing w:line="360" w:lineRule="auto"/>
        <w:jc w:val="both"/>
        <w:rPr>
          <w:b/>
          <w:sz w:val="24"/>
          <w:szCs w:val="24"/>
        </w:rPr>
      </w:pPr>
    </w:p>
    <w:p>
      <w:pPr>
        <w:pStyle w:val="2"/>
        <w:spacing w:before="0" w:line="360" w:lineRule="auto"/>
        <w:rPr>
          <w:b/>
          <w:sz w:val="28"/>
        </w:rPr>
      </w:pPr>
    </w:p>
    <w:p>
      <w:pPr>
        <w:pStyle w:val="2"/>
      </w:pPr>
    </w:p>
    <w:p>
      <w:pPr>
        <w:pStyle w:val="3"/>
      </w:pPr>
    </w:p>
    <w:p/>
    <w:p>
      <w:pPr>
        <w:pStyle w:val="2"/>
      </w:pPr>
    </w:p>
    <w:p>
      <w:pPr>
        <w:pStyle w:val="3"/>
      </w:pPr>
    </w:p>
    <w:p>
      <w:pPr>
        <w:tabs>
          <w:tab w:val="left" w:pos="4784"/>
        </w:tabs>
        <w:spacing w:before="44"/>
        <w:ind w:left="649" w:leftChars="295" w:firstLine="2642" w:firstLineChars="940"/>
        <w:outlineLvl w:val="0"/>
        <w:rPr>
          <w:rFonts w:hint="eastAsia"/>
          <w:b/>
          <w:sz w:val="28"/>
        </w:rPr>
      </w:pPr>
    </w:p>
    <w:p>
      <w:pPr>
        <w:tabs>
          <w:tab w:val="left" w:pos="4784"/>
        </w:tabs>
        <w:spacing w:before="44"/>
        <w:ind w:left="649" w:leftChars="295" w:firstLine="2642" w:firstLineChars="940"/>
        <w:outlineLvl w:val="0"/>
        <w:rPr>
          <w:b/>
          <w:sz w:val="28"/>
        </w:rPr>
      </w:pPr>
      <w:bookmarkStart w:id="7" w:name="_Toc8648"/>
      <w:r>
        <w:rPr>
          <w:rFonts w:hint="eastAsia"/>
          <w:b/>
          <w:sz w:val="28"/>
        </w:rPr>
        <w:t>第三章</w:t>
      </w:r>
      <w:r>
        <w:rPr>
          <w:b/>
          <w:sz w:val="28"/>
        </w:rPr>
        <w:tab/>
      </w:r>
      <w:r>
        <w:rPr>
          <w:rFonts w:hint="eastAsia"/>
          <w:b/>
          <w:sz w:val="28"/>
        </w:rPr>
        <w:t>投标人须知</w:t>
      </w:r>
      <w:bookmarkEnd w:id="7"/>
    </w:p>
    <w:p>
      <w:pPr>
        <w:keepNext/>
        <w:spacing w:line="334" w:lineRule="atLeast"/>
        <w:jc w:val="center"/>
        <w:outlineLvl w:val="1"/>
        <w:rPr>
          <w:b/>
          <w:sz w:val="28"/>
        </w:rPr>
      </w:pPr>
      <w:bookmarkStart w:id="8" w:name="_Toc13550"/>
      <w:bookmarkStart w:id="9" w:name="_Toc31263"/>
      <w:bookmarkStart w:id="10" w:name="_Toc508120380"/>
      <w:bookmarkStart w:id="11" w:name="_Toc5388"/>
      <w:bookmarkStart w:id="12" w:name="_Toc487726872"/>
      <w:bookmarkStart w:id="13" w:name="_Toc533282368"/>
      <w:bookmarkStart w:id="14" w:name="_Toc515642481"/>
      <w:bookmarkStart w:id="15" w:name="_Toc19989"/>
      <w:bookmarkStart w:id="16" w:name="_Toc18244"/>
      <w:bookmarkStart w:id="17" w:name="_Toc16046"/>
      <w:r>
        <w:rPr>
          <w:rFonts w:hint="eastAsia"/>
          <w:b/>
          <w:sz w:val="28"/>
        </w:rPr>
        <w:t>投标人须知前附表</w:t>
      </w:r>
      <w:bookmarkEnd w:id="8"/>
      <w:bookmarkEnd w:id="9"/>
      <w:bookmarkEnd w:id="10"/>
      <w:bookmarkEnd w:id="11"/>
      <w:bookmarkEnd w:id="12"/>
      <w:bookmarkEnd w:id="13"/>
      <w:bookmarkEnd w:id="14"/>
      <w:bookmarkEnd w:id="15"/>
      <w:bookmarkEnd w:id="16"/>
      <w:bookmarkEnd w:id="17"/>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1"/>
        <w:gridCol w:w="1870"/>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51" w:type="dxa"/>
            <w:vAlign w:val="center"/>
          </w:tcPr>
          <w:p>
            <w:pPr>
              <w:adjustRightInd w:val="0"/>
              <w:snapToGrid w:val="0"/>
              <w:spacing w:line="288" w:lineRule="auto"/>
              <w:jc w:val="center"/>
              <w:rPr>
                <w:sz w:val="24"/>
                <w:szCs w:val="24"/>
              </w:rPr>
            </w:pPr>
            <w:r>
              <w:rPr>
                <w:rFonts w:hint="eastAsia"/>
                <w:sz w:val="24"/>
                <w:szCs w:val="24"/>
              </w:rPr>
              <w:t>序号</w:t>
            </w:r>
          </w:p>
        </w:tc>
        <w:tc>
          <w:tcPr>
            <w:tcW w:w="1870" w:type="dxa"/>
            <w:vAlign w:val="center"/>
          </w:tcPr>
          <w:p>
            <w:pPr>
              <w:adjustRightInd w:val="0"/>
              <w:snapToGrid w:val="0"/>
              <w:spacing w:line="288" w:lineRule="auto"/>
              <w:jc w:val="center"/>
              <w:rPr>
                <w:sz w:val="24"/>
                <w:szCs w:val="24"/>
              </w:rPr>
            </w:pPr>
            <w:r>
              <w:rPr>
                <w:rFonts w:hint="eastAsia"/>
                <w:sz w:val="24"/>
                <w:szCs w:val="24"/>
              </w:rPr>
              <w:t>条款名称</w:t>
            </w:r>
          </w:p>
        </w:tc>
        <w:tc>
          <w:tcPr>
            <w:tcW w:w="6577" w:type="dxa"/>
            <w:vAlign w:val="center"/>
          </w:tcPr>
          <w:p>
            <w:pPr>
              <w:adjustRightInd w:val="0"/>
              <w:snapToGrid w:val="0"/>
              <w:spacing w:line="288" w:lineRule="auto"/>
              <w:jc w:val="center"/>
              <w:rPr>
                <w:sz w:val="24"/>
                <w:szCs w:val="24"/>
              </w:rPr>
            </w:pPr>
            <w:r>
              <w:rPr>
                <w:rFonts w:hint="eastAsia"/>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751" w:type="dxa"/>
            <w:vAlign w:val="center"/>
          </w:tcPr>
          <w:p>
            <w:pPr>
              <w:adjustRightInd w:val="0"/>
              <w:snapToGrid w:val="0"/>
              <w:spacing w:line="288" w:lineRule="auto"/>
              <w:jc w:val="center"/>
              <w:rPr>
                <w:sz w:val="24"/>
                <w:szCs w:val="24"/>
              </w:rPr>
            </w:pPr>
            <w:r>
              <w:rPr>
                <w:sz w:val="24"/>
                <w:szCs w:val="24"/>
              </w:rPr>
              <w:t>1</w:t>
            </w:r>
          </w:p>
        </w:tc>
        <w:tc>
          <w:tcPr>
            <w:tcW w:w="1870" w:type="dxa"/>
            <w:vAlign w:val="center"/>
          </w:tcPr>
          <w:p>
            <w:pPr>
              <w:snapToGrid w:val="0"/>
              <w:spacing w:line="360" w:lineRule="auto"/>
              <w:rPr>
                <w:sz w:val="24"/>
                <w:szCs w:val="24"/>
                <w:lang w:val="en-US"/>
              </w:rPr>
            </w:pPr>
            <w:r>
              <w:rPr>
                <w:rFonts w:hint="eastAsia"/>
                <w:sz w:val="24"/>
                <w:szCs w:val="24"/>
                <w:lang w:val="en-US"/>
              </w:rPr>
              <w:t>采购人和采购代理机构</w:t>
            </w:r>
          </w:p>
        </w:tc>
        <w:tc>
          <w:tcPr>
            <w:tcW w:w="6577" w:type="dxa"/>
            <w:vAlign w:val="center"/>
          </w:tcPr>
          <w:p>
            <w:pPr>
              <w:snapToGrid w:val="0"/>
              <w:spacing w:line="360" w:lineRule="auto"/>
              <w:ind w:firstLine="120" w:firstLineChars="50"/>
              <w:rPr>
                <w:sz w:val="24"/>
                <w:szCs w:val="24"/>
                <w:lang w:val="en-US"/>
              </w:rPr>
            </w:pPr>
            <w:r>
              <w:rPr>
                <w:rFonts w:hint="eastAsia"/>
                <w:sz w:val="24"/>
                <w:szCs w:val="24"/>
                <w:lang w:val="en-US"/>
              </w:rPr>
              <w:t>采购人：普宁市供水管理局</w:t>
            </w:r>
          </w:p>
          <w:p>
            <w:pPr>
              <w:snapToGrid w:val="0"/>
              <w:spacing w:line="360" w:lineRule="auto"/>
              <w:ind w:firstLine="120" w:firstLineChars="50"/>
              <w:rPr>
                <w:sz w:val="24"/>
                <w:szCs w:val="24"/>
                <w:lang w:val="en-US"/>
              </w:rPr>
            </w:pPr>
            <w:r>
              <w:rPr>
                <w:rFonts w:hint="eastAsia"/>
                <w:sz w:val="24"/>
                <w:szCs w:val="24"/>
                <w:lang w:val="en-US"/>
              </w:rPr>
              <w:t>地址：普宁市环城南路莲花山公园西侧供水管理局</w:t>
            </w:r>
          </w:p>
          <w:p>
            <w:pPr>
              <w:snapToGrid w:val="0"/>
              <w:spacing w:line="360" w:lineRule="auto"/>
              <w:ind w:firstLine="120" w:firstLineChars="50"/>
              <w:rPr>
                <w:color w:val="auto"/>
                <w:sz w:val="24"/>
                <w:szCs w:val="24"/>
                <w:lang w:val="en-US"/>
              </w:rPr>
            </w:pPr>
            <w:r>
              <w:rPr>
                <w:rFonts w:hint="eastAsia"/>
                <w:color w:val="auto"/>
                <w:sz w:val="24"/>
                <w:szCs w:val="24"/>
                <w:lang w:val="en-US"/>
              </w:rPr>
              <w:t>电话：</w:t>
            </w:r>
            <w:r>
              <w:rPr>
                <w:color w:val="auto"/>
                <w:sz w:val="24"/>
                <w:szCs w:val="24"/>
                <w:lang w:val="en-US"/>
              </w:rPr>
              <w:t>0663-2290778</w:t>
            </w:r>
          </w:p>
          <w:p>
            <w:pPr>
              <w:snapToGrid w:val="0"/>
              <w:spacing w:line="360" w:lineRule="auto"/>
              <w:ind w:firstLine="120" w:firstLineChars="50"/>
              <w:rPr>
                <w:color w:val="auto"/>
                <w:sz w:val="24"/>
                <w:szCs w:val="24"/>
                <w:lang w:val="en-US"/>
              </w:rPr>
            </w:pPr>
            <w:bookmarkStart w:id="18" w:name="_Toc32025"/>
            <w:bookmarkStart w:id="19" w:name="_Toc10132"/>
            <w:r>
              <w:rPr>
                <w:rFonts w:hint="eastAsia"/>
                <w:color w:val="auto"/>
                <w:sz w:val="24"/>
                <w:szCs w:val="24"/>
                <w:lang w:val="en-US"/>
              </w:rPr>
              <w:t>联系人：</w:t>
            </w:r>
            <w:bookmarkEnd w:id="18"/>
            <w:bookmarkEnd w:id="19"/>
            <w:r>
              <w:rPr>
                <w:rFonts w:hint="eastAsia"/>
                <w:color w:val="auto"/>
                <w:sz w:val="24"/>
                <w:szCs w:val="24"/>
                <w:lang w:val="en-US"/>
              </w:rPr>
              <w:t>黄勇芝</w:t>
            </w:r>
          </w:p>
          <w:p>
            <w:pPr>
              <w:snapToGrid w:val="0"/>
              <w:spacing w:line="360" w:lineRule="auto"/>
              <w:ind w:firstLine="120" w:firstLineChars="50"/>
              <w:rPr>
                <w:sz w:val="24"/>
                <w:szCs w:val="24"/>
                <w:lang w:val="en-US"/>
              </w:rPr>
            </w:pPr>
            <w:r>
              <w:rPr>
                <w:rFonts w:hint="eastAsia"/>
                <w:sz w:val="24"/>
                <w:szCs w:val="24"/>
                <w:lang w:val="en-US"/>
              </w:rPr>
              <w:t>采购代理机构：广州穗科建设管理有限公司</w:t>
            </w:r>
          </w:p>
          <w:p>
            <w:pPr>
              <w:snapToGrid w:val="0"/>
              <w:spacing w:line="360" w:lineRule="auto"/>
              <w:ind w:firstLine="120" w:firstLineChars="50"/>
              <w:rPr>
                <w:sz w:val="24"/>
                <w:szCs w:val="24"/>
                <w:lang w:val="en-US"/>
              </w:rPr>
            </w:pPr>
            <w:r>
              <w:rPr>
                <w:rFonts w:hint="eastAsia"/>
                <w:sz w:val="24"/>
                <w:szCs w:val="24"/>
                <w:lang w:val="en-US"/>
              </w:rPr>
              <w:t>地址：普宁市流沙大道西段住建局</w:t>
            </w:r>
            <w:r>
              <w:rPr>
                <w:sz w:val="24"/>
                <w:szCs w:val="24"/>
                <w:lang w:val="en-US"/>
              </w:rPr>
              <w:t>13</w:t>
            </w:r>
            <w:r>
              <w:rPr>
                <w:rFonts w:hint="eastAsia"/>
                <w:sz w:val="24"/>
                <w:szCs w:val="24"/>
                <w:lang w:val="en-US"/>
              </w:rPr>
              <w:t>楼</w:t>
            </w:r>
          </w:p>
          <w:p>
            <w:pPr>
              <w:snapToGrid w:val="0"/>
              <w:spacing w:line="360" w:lineRule="auto"/>
              <w:ind w:firstLine="120" w:firstLineChars="50"/>
              <w:rPr>
                <w:sz w:val="24"/>
                <w:szCs w:val="24"/>
                <w:lang w:val="en-US"/>
              </w:rPr>
            </w:pPr>
            <w:r>
              <w:rPr>
                <w:rFonts w:hint="eastAsia"/>
                <w:sz w:val="24"/>
                <w:szCs w:val="24"/>
                <w:lang w:val="en-US"/>
              </w:rPr>
              <w:t>户名：广州穗科建设管理有限公司揭阳分公司</w:t>
            </w:r>
          </w:p>
          <w:p>
            <w:pPr>
              <w:snapToGrid w:val="0"/>
              <w:spacing w:line="360" w:lineRule="auto"/>
              <w:ind w:firstLine="120" w:firstLineChars="50"/>
              <w:rPr>
                <w:sz w:val="24"/>
                <w:szCs w:val="24"/>
                <w:lang w:val="en-US"/>
              </w:rPr>
            </w:pPr>
            <w:r>
              <w:rPr>
                <w:rFonts w:hint="eastAsia"/>
                <w:sz w:val="24"/>
                <w:szCs w:val="24"/>
                <w:lang w:val="en-US"/>
              </w:rPr>
              <w:t>电话：</w:t>
            </w:r>
            <w:r>
              <w:rPr>
                <w:sz w:val="24"/>
                <w:szCs w:val="24"/>
                <w:lang w:val="en-US"/>
              </w:rPr>
              <w:t>0663-6180668</w:t>
            </w:r>
          </w:p>
          <w:p>
            <w:pPr>
              <w:snapToGrid w:val="0"/>
              <w:spacing w:line="360" w:lineRule="auto"/>
              <w:ind w:firstLine="120" w:firstLineChars="50"/>
              <w:rPr>
                <w:sz w:val="24"/>
                <w:szCs w:val="24"/>
                <w:lang w:val="en-US"/>
              </w:rPr>
            </w:pPr>
            <w:r>
              <w:rPr>
                <w:rFonts w:hint="eastAsia"/>
                <w:sz w:val="24"/>
                <w:szCs w:val="24"/>
                <w:lang w:val="en-US"/>
              </w:rPr>
              <w:t>联系人：陈小姐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751" w:type="dxa"/>
            <w:vAlign w:val="center"/>
          </w:tcPr>
          <w:p>
            <w:pPr>
              <w:adjustRightInd w:val="0"/>
              <w:snapToGrid w:val="0"/>
              <w:spacing w:line="288" w:lineRule="auto"/>
              <w:jc w:val="center"/>
              <w:rPr>
                <w:sz w:val="24"/>
                <w:szCs w:val="24"/>
              </w:rPr>
            </w:pPr>
            <w:r>
              <w:rPr>
                <w:sz w:val="24"/>
                <w:szCs w:val="24"/>
              </w:rPr>
              <w:t>2</w:t>
            </w:r>
          </w:p>
        </w:tc>
        <w:tc>
          <w:tcPr>
            <w:tcW w:w="1870" w:type="dxa"/>
            <w:vAlign w:val="center"/>
          </w:tcPr>
          <w:p>
            <w:pPr>
              <w:adjustRightInd w:val="0"/>
              <w:snapToGrid w:val="0"/>
              <w:spacing w:line="288" w:lineRule="auto"/>
              <w:jc w:val="center"/>
              <w:rPr>
                <w:sz w:val="24"/>
                <w:szCs w:val="24"/>
              </w:rPr>
            </w:pPr>
            <w:r>
              <w:rPr>
                <w:rFonts w:hint="eastAsia"/>
                <w:sz w:val="24"/>
                <w:szCs w:val="24"/>
              </w:rPr>
              <w:t>项目名称</w:t>
            </w:r>
          </w:p>
        </w:tc>
        <w:tc>
          <w:tcPr>
            <w:tcW w:w="6577" w:type="dxa"/>
            <w:vAlign w:val="center"/>
          </w:tcPr>
          <w:p>
            <w:pPr>
              <w:adjustRightInd w:val="0"/>
              <w:snapToGrid w:val="0"/>
              <w:spacing w:line="288" w:lineRule="auto"/>
              <w:rPr>
                <w:rFonts w:hint="eastAsia" w:eastAsia="宋体"/>
                <w:sz w:val="24"/>
                <w:szCs w:val="24"/>
                <w:lang w:eastAsia="zh-CN"/>
              </w:rPr>
            </w:pPr>
            <w:r>
              <w:rPr>
                <w:rFonts w:hint="eastAsia"/>
                <w:bCs/>
                <w:sz w:val="24"/>
                <w:szCs w:val="24"/>
                <w:lang w:val="en-US" w:eastAsia="zh-CN"/>
              </w:rPr>
              <w:t>普宁市莲花山水厂原水输水管道改建工程（一期）钢管管材管件采购项目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751" w:type="dxa"/>
          </w:tcPr>
          <w:p>
            <w:pPr>
              <w:adjustRightInd w:val="0"/>
              <w:snapToGrid w:val="0"/>
              <w:spacing w:line="288" w:lineRule="auto"/>
              <w:jc w:val="center"/>
              <w:rPr>
                <w:sz w:val="24"/>
                <w:szCs w:val="24"/>
              </w:rPr>
            </w:pPr>
            <w:r>
              <w:rPr>
                <w:sz w:val="24"/>
                <w:szCs w:val="24"/>
              </w:rPr>
              <w:t>3</w:t>
            </w:r>
          </w:p>
        </w:tc>
        <w:tc>
          <w:tcPr>
            <w:tcW w:w="1870" w:type="dxa"/>
            <w:vAlign w:val="center"/>
          </w:tcPr>
          <w:p>
            <w:pPr>
              <w:adjustRightInd w:val="0"/>
              <w:snapToGrid w:val="0"/>
              <w:spacing w:line="288" w:lineRule="auto"/>
              <w:jc w:val="center"/>
              <w:rPr>
                <w:sz w:val="24"/>
                <w:szCs w:val="24"/>
              </w:rPr>
            </w:pPr>
            <w:r>
              <w:rPr>
                <w:rFonts w:hint="eastAsia"/>
                <w:sz w:val="24"/>
                <w:szCs w:val="24"/>
              </w:rPr>
              <w:t>项目编号</w:t>
            </w:r>
          </w:p>
        </w:tc>
        <w:tc>
          <w:tcPr>
            <w:tcW w:w="6577" w:type="dxa"/>
            <w:vAlign w:val="center"/>
          </w:tcPr>
          <w:p>
            <w:pPr>
              <w:adjustRightInd w:val="0"/>
              <w:snapToGrid w:val="0"/>
              <w:spacing w:line="288" w:lineRule="auto"/>
              <w:ind w:firstLine="120" w:firstLineChars="50"/>
              <w:rPr>
                <w:sz w:val="24"/>
                <w:szCs w:val="24"/>
              </w:rPr>
            </w:pPr>
            <w:r>
              <w:rPr>
                <w:bCs/>
                <w:sz w:val="24"/>
                <w:szCs w:val="24"/>
                <w:lang w:val="en-US"/>
              </w:rPr>
              <w:t>GZSK-2019-JY-002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51" w:type="dxa"/>
            <w:vAlign w:val="center"/>
          </w:tcPr>
          <w:p>
            <w:pPr>
              <w:adjustRightInd w:val="0"/>
              <w:snapToGrid w:val="0"/>
              <w:spacing w:line="288" w:lineRule="auto"/>
              <w:jc w:val="center"/>
              <w:rPr>
                <w:sz w:val="24"/>
                <w:szCs w:val="24"/>
              </w:rPr>
            </w:pPr>
            <w:r>
              <w:rPr>
                <w:sz w:val="24"/>
                <w:szCs w:val="24"/>
              </w:rPr>
              <w:t>4</w:t>
            </w:r>
          </w:p>
        </w:tc>
        <w:tc>
          <w:tcPr>
            <w:tcW w:w="1870" w:type="dxa"/>
            <w:vAlign w:val="center"/>
          </w:tcPr>
          <w:p>
            <w:pPr>
              <w:adjustRightInd w:val="0"/>
              <w:snapToGrid w:val="0"/>
              <w:spacing w:line="288" w:lineRule="auto"/>
              <w:jc w:val="center"/>
              <w:rPr>
                <w:sz w:val="24"/>
                <w:szCs w:val="24"/>
              </w:rPr>
            </w:pPr>
            <w:r>
              <w:rPr>
                <w:rFonts w:hint="eastAsia"/>
                <w:sz w:val="24"/>
                <w:szCs w:val="24"/>
              </w:rPr>
              <w:t>招标方式</w:t>
            </w:r>
          </w:p>
        </w:tc>
        <w:tc>
          <w:tcPr>
            <w:tcW w:w="6577" w:type="dxa"/>
            <w:vAlign w:val="center"/>
          </w:tcPr>
          <w:p>
            <w:pPr>
              <w:pStyle w:val="18"/>
              <w:adjustRightInd w:val="0"/>
              <w:snapToGrid w:val="0"/>
              <w:spacing w:line="288" w:lineRule="auto"/>
              <w:ind w:firstLine="120" w:firstLineChars="50"/>
              <w:rPr>
                <w:sz w:val="24"/>
                <w:szCs w:val="24"/>
              </w:rPr>
            </w:pPr>
            <w:r>
              <w:rPr>
                <w:rFonts w:hint="eastAsia"/>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751" w:type="dxa"/>
            <w:vAlign w:val="center"/>
          </w:tcPr>
          <w:p>
            <w:pPr>
              <w:adjustRightInd w:val="0"/>
              <w:snapToGrid w:val="0"/>
              <w:spacing w:line="288" w:lineRule="auto"/>
              <w:jc w:val="center"/>
              <w:rPr>
                <w:sz w:val="24"/>
                <w:szCs w:val="24"/>
              </w:rPr>
            </w:pPr>
            <w:r>
              <w:rPr>
                <w:sz w:val="24"/>
                <w:szCs w:val="24"/>
              </w:rPr>
              <w:t>5</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交货地点</w:t>
            </w:r>
          </w:p>
        </w:tc>
        <w:tc>
          <w:tcPr>
            <w:tcW w:w="6577" w:type="dxa"/>
            <w:vAlign w:val="center"/>
          </w:tcPr>
          <w:p>
            <w:pPr>
              <w:adjustRightInd w:val="0"/>
              <w:snapToGrid w:val="0"/>
              <w:spacing w:line="288" w:lineRule="auto"/>
              <w:ind w:firstLine="120" w:firstLineChars="50"/>
              <w:rPr>
                <w:color w:val="auto"/>
                <w:sz w:val="24"/>
                <w:szCs w:val="24"/>
                <w:lang w:val="en-US"/>
              </w:rPr>
            </w:pPr>
            <w:r>
              <w:rPr>
                <w:rFonts w:hint="eastAsia"/>
                <w:color w:val="auto"/>
                <w:sz w:val="24"/>
                <w:szCs w:val="24"/>
              </w:rPr>
              <w:t>普宁市池尾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751" w:type="dxa"/>
            <w:vAlign w:val="center"/>
          </w:tcPr>
          <w:p>
            <w:pPr>
              <w:adjustRightInd w:val="0"/>
              <w:snapToGrid w:val="0"/>
              <w:spacing w:line="288" w:lineRule="auto"/>
              <w:jc w:val="center"/>
              <w:rPr>
                <w:sz w:val="24"/>
                <w:szCs w:val="24"/>
              </w:rPr>
            </w:pPr>
            <w:r>
              <w:rPr>
                <w:sz w:val="24"/>
                <w:szCs w:val="24"/>
              </w:rPr>
              <w:t>6</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招标内容</w:t>
            </w:r>
          </w:p>
        </w:tc>
        <w:tc>
          <w:tcPr>
            <w:tcW w:w="6577" w:type="dxa"/>
            <w:vAlign w:val="center"/>
          </w:tcPr>
          <w:p>
            <w:pPr>
              <w:adjustRightInd w:val="0"/>
              <w:snapToGrid w:val="0"/>
              <w:spacing w:line="288" w:lineRule="auto"/>
              <w:ind w:firstLine="120" w:firstLineChars="50"/>
              <w:textAlignment w:val="baseline"/>
              <w:rPr>
                <w:color w:val="auto"/>
                <w:sz w:val="24"/>
                <w:szCs w:val="24"/>
                <w:u w:val="single"/>
              </w:rPr>
            </w:pPr>
            <w:r>
              <w:rPr>
                <w:rFonts w:hint="eastAsia"/>
                <w:color w:val="auto"/>
                <w:sz w:val="24"/>
                <w:szCs w:val="24"/>
              </w:rPr>
              <w:t>详细见第二章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751" w:type="dxa"/>
            <w:vAlign w:val="center"/>
          </w:tcPr>
          <w:p>
            <w:pPr>
              <w:adjustRightInd w:val="0"/>
              <w:snapToGrid w:val="0"/>
              <w:spacing w:line="288" w:lineRule="auto"/>
              <w:jc w:val="center"/>
              <w:rPr>
                <w:sz w:val="24"/>
                <w:szCs w:val="24"/>
              </w:rPr>
            </w:pPr>
            <w:r>
              <w:rPr>
                <w:sz w:val="24"/>
                <w:szCs w:val="24"/>
              </w:rPr>
              <w:t>7</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质量及其它技术规格要求及参数标准</w:t>
            </w:r>
            <w:r>
              <w:rPr>
                <w:color w:val="auto"/>
                <w:sz w:val="24"/>
                <w:szCs w:val="24"/>
              </w:rPr>
              <w:t xml:space="preserve"> </w:t>
            </w:r>
          </w:p>
        </w:tc>
        <w:tc>
          <w:tcPr>
            <w:tcW w:w="6577" w:type="dxa"/>
            <w:vAlign w:val="center"/>
          </w:tcPr>
          <w:p>
            <w:pPr>
              <w:adjustRightInd w:val="0"/>
              <w:snapToGrid w:val="0"/>
              <w:spacing w:line="288" w:lineRule="auto"/>
              <w:ind w:firstLine="120" w:firstLineChars="50"/>
              <w:rPr>
                <w:color w:val="auto"/>
                <w:sz w:val="24"/>
                <w:szCs w:val="24"/>
              </w:rPr>
            </w:pPr>
            <w:r>
              <w:rPr>
                <w:rFonts w:hint="eastAsia"/>
                <w:color w:val="auto"/>
                <w:sz w:val="24"/>
                <w:szCs w:val="24"/>
              </w:rPr>
              <w:t>详细见第二章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51" w:type="dxa"/>
            <w:vAlign w:val="center"/>
          </w:tcPr>
          <w:p>
            <w:pPr>
              <w:adjustRightInd w:val="0"/>
              <w:snapToGrid w:val="0"/>
              <w:spacing w:line="288" w:lineRule="auto"/>
              <w:jc w:val="center"/>
              <w:rPr>
                <w:sz w:val="24"/>
                <w:szCs w:val="24"/>
              </w:rPr>
            </w:pPr>
            <w:r>
              <w:rPr>
                <w:sz w:val="24"/>
                <w:szCs w:val="24"/>
              </w:rPr>
              <w:t>8</w:t>
            </w:r>
          </w:p>
        </w:tc>
        <w:tc>
          <w:tcPr>
            <w:tcW w:w="1870" w:type="dxa"/>
            <w:vAlign w:val="center"/>
          </w:tcPr>
          <w:p>
            <w:pPr>
              <w:adjustRightInd w:val="0"/>
              <w:snapToGrid w:val="0"/>
              <w:spacing w:line="288" w:lineRule="auto"/>
              <w:ind w:firstLine="480" w:firstLineChars="200"/>
              <w:jc w:val="both"/>
              <w:rPr>
                <w:color w:val="auto"/>
                <w:sz w:val="24"/>
                <w:szCs w:val="24"/>
              </w:rPr>
            </w:pPr>
            <w:r>
              <w:rPr>
                <w:rFonts w:hint="eastAsia"/>
                <w:color w:val="auto"/>
                <w:sz w:val="24"/>
                <w:szCs w:val="24"/>
              </w:rPr>
              <w:t>供货期</w:t>
            </w:r>
          </w:p>
        </w:tc>
        <w:tc>
          <w:tcPr>
            <w:tcW w:w="6577" w:type="dxa"/>
            <w:vAlign w:val="center"/>
          </w:tcPr>
          <w:p>
            <w:pPr>
              <w:pStyle w:val="2"/>
              <w:rPr>
                <w:color w:val="auto"/>
                <w:sz w:val="24"/>
                <w:szCs w:val="24"/>
              </w:rPr>
            </w:pPr>
            <w:r>
              <w:rPr>
                <w:color w:val="auto"/>
                <w:sz w:val="24"/>
                <w:szCs w:val="24"/>
                <w:u w:val="single"/>
              </w:rPr>
              <w:t xml:space="preserve"> 3 </w:t>
            </w:r>
            <w:r>
              <w:rPr>
                <w:rFonts w:hint="eastAsia"/>
                <w:color w:val="auto"/>
                <w:sz w:val="24"/>
                <w:szCs w:val="24"/>
              </w:rPr>
              <w:t>个月（合同签订之日起</w:t>
            </w:r>
            <w:r>
              <w:rPr>
                <w:color w:val="auto"/>
                <w:sz w:val="24"/>
                <w:szCs w:val="24"/>
              </w:rPr>
              <w:t>10</w:t>
            </w:r>
            <w:r>
              <w:rPr>
                <w:rFonts w:hint="eastAsia"/>
                <w:color w:val="auto"/>
                <w:sz w:val="24"/>
                <w:szCs w:val="24"/>
              </w:rPr>
              <w:t>天内按项目进度分批交货）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51" w:type="dxa"/>
            <w:vAlign w:val="center"/>
          </w:tcPr>
          <w:p>
            <w:pPr>
              <w:adjustRightInd w:val="0"/>
              <w:snapToGrid w:val="0"/>
              <w:spacing w:line="288" w:lineRule="auto"/>
              <w:jc w:val="center"/>
              <w:rPr>
                <w:sz w:val="24"/>
                <w:szCs w:val="24"/>
              </w:rPr>
            </w:pPr>
            <w:r>
              <w:rPr>
                <w:sz w:val="24"/>
                <w:szCs w:val="24"/>
              </w:rPr>
              <w:t>9</w:t>
            </w:r>
          </w:p>
        </w:tc>
        <w:tc>
          <w:tcPr>
            <w:tcW w:w="1870" w:type="dxa"/>
            <w:vAlign w:val="center"/>
          </w:tcPr>
          <w:p>
            <w:pPr>
              <w:adjustRightInd w:val="0"/>
              <w:snapToGrid w:val="0"/>
              <w:spacing w:line="288" w:lineRule="auto"/>
              <w:jc w:val="center"/>
              <w:rPr>
                <w:sz w:val="24"/>
                <w:szCs w:val="24"/>
              </w:rPr>
            </w:pPr>
            <w:r>
              <w:rPr>
                <w:rFonts w:hint="eastAsia"/>
                <w:sz w:val="24"/>
                <w:szCs w:val="24"/>
              </w:rPr>
              <w:t>资金来源</w:t>
            </w:r>
          </w:p>
        </w:tc>
        <w:tc>
          <w:tcPr>
            <w:tcW w:w="6577" w:type="dxa"/>
            <w:vAlign w:val="center"/>
          </w:tcPr>
          <w:p>
            <w:pPr>
              <w:pStyle w:val="18"/>
              <w:adjustRightInd w:val="0"/>
              <w:snapToGrid w:val="0"/>
              <w:spacing w:line="288" w:lineRule="auto"/>
              <w:ind w:firstLine="120" w:firstLineChars="50"/>
              <w:rPr>
                <w:rFonts w:hint="eastAsia" w:eastAsia="宋体"/>
                <w:sz w:val="24"/>
                <w:szCs w:val="24"/>
                <w:lang w:val="en-US" w:eastAsia="zh-CN"/>
              </w:rPr>
            </w:pPr>
            <w:r>
              <w:rPr>
                <w:rFonts w:hint="eastAsia"/>
                <w:sz w:val="24"/>
                <w:szCs w:val="24"/>
                <w:lang w:val="en-US" w:eastAsia="zh-CN"/>
              </w:rPr>
              <w:t>单位自筹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3" w:hRule="atLeast"/>
          <w:jc w:val="center"/>
        </w:trPr>
        <w:tc>
          <w:tcPr>
            <w:tcW w:w="751" w:type="dxa"/>
            <w:vAlign w:val="center"/>
          </w:tcPr>
          <w:p>
            <w:pPr>
              <w:adjustRightInd w:val="0"/>
              <w:snapToGrid w:val="0"/>
              <w:spacing w:line="288" w:lineRule="auto"/>
              <w:jc w:val="center"/>
              <w:rPr>
                <w:sz w:val="24"/>
                <w:szCs w:val="24"/>
              </w:rPr>
            </w:pPr>
            <w:r>
              <w:rPr>
                <w:sz w:val="24"/>
                <w:szCs w:val="24"/>
              </w:rPr>
              <w:t>10</w:t>
            </w:r>
          </w:p>
        </w:tc>
        <w:tc>
          <w:tcPr>
            <w:tcW w:w="1870" w:type="dxa"/>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color w:val="auto"/>
                <w:sz w:val="24"/>
                <w:szCs w:val="24"/>
              </w:rPr>
            </w:pPr>
            <w:r>
              <w:rPr>
                <w:rFonts w:hint="eastAsia"/>
                <w:color w:val="auto"/>
                <w:sz w:val="24"/>
                <w:szCs w:val="24"/>
              </w:rPr>
              <w:t>投标人资格要求</w:t>
            </w:r>
          </w:p>
        </w:tc>
        <w:tc>
          <w:tcPr>
            <w:tcW w:w="6577" w:type="dxa"/>
            <w:vAlign w:val="center"/>
          </w:tcPr>
          <w:p>
            <w:pPr>
              <w:pStyle w:val="3"/>
              <w:keepNext w:val="0"/>
              <w:keepLines w:val="0"/>
              <w:pageBreakBefore w:val="0"/>
              <w:widowControl w:val="0"/>
              <w:kinsoku/>
              <w:wordWrap/>
              <w:overflowPunct/>
              <w:topLinePunct w:val="0"/>
              <w:autoSpaceDE w:val="0"/>
              <w:autoSpaceDN w:val="0"/>
              <w:bidi w:val="0"/>
              <w:spacing w:before="1" w:line="440" w:lineRule="exact"/>
              <w:textAlignment w:val="auto"/>
              <w:rPr>
                <w:rFonts w:hAnsi="Times New Roman"/>
                <w:bCs/>
                <w:color w:val="auto"/>
                <w:kern w:val="2"/>
                <w:sz w:val="24"/>
                <w:szCs w:val="24"/>
              </w:rPr>
            </w:pPr>
            <w:r>
              <w:rPr>
                <w:rFonts w:hAnsi="Times New Roman"/>
                <w:bCs/>
                <w:color w:val="auto"/>
                <w:kern w:val="2"/>
                <w:sz w:val="24"/>
                <w:szCs w:val="24"/>
              </w:rPr>
              <w:t>1</w:t>
            </w:r>
            <w:r>
              <w:rPr>
                <w:rFonts w:hint="eastAsia" w:hAnsi="Times New Roman"/>
                <w:bCs/>
                <w:color w:val="auto"/>
                <w:kern w:val="2"/>
                <w:sz w:val="24"/>
                <w:szCs w:val="24"/>
              </w:rPr>
              <w:t>、投标人具有独立承担民事责任能力的在中华人民共和国境内注册的法人或其他组织，具有良好的商业信誉和健全的财务会计制度，没有处于被责令停业，财产被接管、冻结，破产状态；</w:t>
            </w:r>
          </w:p>
          <w:p>
            <w:pPr>
              <w:pStyle w:val="3"/>
              <w:keepNext w:val="0"/>
              <w:keepLines w:val="0"/>
              <w:pageBreakBefore w:val="0"/>
              <w:widowControl w:val="0"/>
              <w:kinsoku/>
              <w:wordWrap/>
              <w:overflowPunct/>
              <w:topLinePunct w:val="0"/>
              <w:autoSpaceDE w:val="0"/>
              <w:autoSpaceDN w:val="0"/>
              <w:bidi w:val="0"/>
              <w:spacing w:before="1" w:line="440" w:lineRule="exact"/>
              <w:textAlignment w:val="auto"/>
              <w:rPr>
                <w:rFonts w:hAnsi="Times New Roman"/>
                <w:bCs/>
                <w:color w:val="auto"/>
                <w:kern w:val="2"/>
                <w:sz w:val="24"/>
                <w:szCs w:val="24"/>
              </w:rPr>
            </w:pPr>
            <w:r>
              <w:rPr>
                <w:rFonts w:hAnsi="Times New Roman"/>
                <w:bCs/>
                <w:color w:val="auto"/>
                <w:kern w:val="2"/>
                <w:sz w:val="24"/>
                <w:szCs w:val="24"/>
                <w:lang w:val="en-US"/>
              </w:rPr>
              <w:t>2</w:t>
            </w:r>
            <w:r>
              <w:rPr>
                <w:rFonts w:hint="eastAsia" w:hAnsi="Times New Roman"/>
                <w:bCs/>
                <w:color w:val="auto"/>
                <w:kern w:val="2"/>
                <w:sz w:val="24"/>
                <w:szCs w:val="24"/>
              </w:rPr>
              <w:t>、</w:t>
            </w:r>
            <w:r>
              <w:rPr>
                <w:rFonts w:hint="eastAsia" w:hAnsi="Times New Roman"/>
                <w:bCs/>
                <w:color w:val="auto"/>
                <w:kern w:val="2"/>
                <w:sz w:val="24"/>
                <w:szCs w:val="24"/>
                <w:lang w:val="en-US"/>
              </w:rPr>
              <w:t>投标人的经营范围必须满足本次招标范围以及供货和售后维护保障能力；</w:t>
            </w:r>
          </w:p>
          <w:p>
            <w:pPr>
              <w:pStyle w:val="3"/>
              <w:keepNext w:val="0"/>
              <w:keepLines w:val="0"/>
              <w:pageBreakBefore w:val="0"/>
              <w:widowControl w:val="0"/>
              <w:kinsoku/>
              <w:wordWrap/>
              <w:overflowPunct/>
              <w:topLinePunct w:val="0"/>
              <w:autoSpaceDE w:val="0"/>
              <w:autoSpaceDN w:val="0"/>
              <w:bidi w:val="0"/>
              <w:spacing w:before="1" w:line="440" w:lineRule="exact"/>
              <w:textAlignment w:val="auto"/>
              <w:rPr>
                <w:rFonts w:hAnsi="Times New Roman"/>
                <w:bCs/>
                <w:color w:val="auto"/>
                <w:kern w:val="2"/>
                <w:sz w:val="24"/>
                <w:szCs w:val="24"/>
              </w:rPr>
            </w:pPr>
            <w:r>
              <w:rPr>
                <w:rFonts w:hAnsi="Times New Roman"/>
                <w:bCs/>
                <w:color w:val="auto"/>
                <w:kern w:val="2"/>
                <w:sz w:val="24"/>
                <w:szCs w:val="24"/>
                <w:lang w:val="en-US"/>
              </w:rPr>
              <w:t>3</w:t>
            </w:r>
            <w:r>
              <w:rPr>
                <w:rFonts w:hint="eastAsia" w:hAnsi="Times New Roman"/>
                <w:bCs/>
                <w:color w:val="auto"/>
                <w:kern w:val="2"/>
                <w:sz w:val="24"/>
                <w:szCs w:val="24"/>
              </w:rPr>
              <w:t>、</w:t>
            </w:r>
            <w:r>
              <w:rPr>
                <w:rFonts w:hint="eastAsia" w:hAnsi="Times New Roman"/>
                <w:bCs/>
                <w:color w:val="auto"/>
                <w:kern w:val="2"/>
                <w:sz w:val="24"/>
                <w:szCs w:val="24"/>
                <w:lang w:eastAsia="zh-CN"/>
              </w:rPr>
              <w:t>投标人应提交参加采购活动前3年内在经营活动中没有发生重大产品质量问题及合同违约赔偿记录的书面声明。（投标人成立未满3年的，提供成立之日起至开标之日前在经营活动中没有发生重大产品质量问题及合同违约赔偿记录的书面声明</w:t>
            </w:r>
            <w:r>
              <w:rPr>
                <w:rFonts w:hint="eastAsia" w:hAnsi="Times New Roman"/>
                <w:bCs/>
                <w:color w:val="auto"/>
                <w:kern w:val="2"/>
                <w:sz w:val="24"/>
                <w:szCs w:val="24"/>
                <w:lang w:val="en-US"/>
              </w:rPr>
              <w:t>；</w:t>
            </w:r>
          </w:p>
          <w:p>
            <w:pPr>
              <w:pStyle w:val="3"/>
              <w:keepNext w:val="0"/>
              <w:keepLines w:val="0"/>
              <w:pageBreakBefore w:val="0"/>
              <w:widowControl w:val="0"/>
              <w:kinsoku/>
              <w:wordWrap/>
              <w:overflowPunct/>
              <w:topLinePunct w:val="0"/>
              <w:autoSpaceDE w:val="0"/>
              <w:autoSpaceDN w:val="0"/>
              <w:bidi w:val="0"/>
              <w:spacing w:before="1" w:line="440" w:lineRule="exact"/>
              <w:textAlignment w:val="auto"/>
              <w:rPr>
                <w:rFonts w:hAnsi="Times New Roman"/>
                <w:bCs/>
                <w:color w:val="auto"/>
                <w:kern w:val="2"/>
                <w:sz w:val="24"/>
                <w:szCs w:val="24"/>
                <w:lang w:val="en-US"/>
              </w:rPr>
            </w:pPr>
            <w:r>
              <w:rPr>
                <w:rFonts w:hAnsi="Times New Roman"/>
                <w:bCs/>
                <w:color w:val="auto"/>
                <w:kern w:val="2"/>
                <w:sz w:val="24"/>
                <w:szCs w:val="24"/>
                <w:lang w:val="en-US"/>
              </w:rPr>
              <w:t>4</w:t>
            </w:r>
            <w:r>
              <w:rPr>
                <w:rFonts w:hint="eastAsia" w:hAnsi="Times New Roman"/>
                <w:bCs/>
                <w:color w:val="auto"/>
                <w:kern w:val="2"/>
                <w:sz w:val="24"/>
                <w:szCs w:val="24"/>
                <w:lang w:val="en-US"/>
              </w:rPr>
              <w:t>、未被列入“信用中国”网站</w:t>
            </w:r>
            <w:r>
              <w:rPr>
                <w:rFonts w:hAnsi="Times New Roman"/>
                <w:bCs/>
                <w:color w:val="auto"/>
                <w:kern w:val="2"/>
                <w:sz w:val="24"/>
                <w:szCs w:val="24"/>
                <w:lang w:val="en-US"/>
              </w:rPr>
              <w:t>(www.creditchina.gov.cn)</w:t>
            </w:r>
            <w:r>
              <w:rPr>
                <w:rFonts w:hint="eastAsia" w:hAnsi="Times New Roman"/>
                <w:bCs/>
                <w:color w:val="auto"/>
                <w:kern w:val="2"/>
                <w:sz w:val="24"/>
                <w:szCs w:val="24"/>
                <w:lang w:val="en-US"/>
              </w:rPr>
              <w:t>“记录失信被执行人或重大税收违法案件当事人名单或政府采购严重违法失信行为”记录名单；未处于中国政府采</w:t>
            </w:r>
          </w:p>
          <w:p>
            <w:pPr>
              <w:pStyle w:val="3"/>
              <w:keepNext w:val="0"/>
              <w:keepLines w:val="0"/>
              <w:pageBreakBefore w:val="0"/>
              <w:widowControl w:val="0"/>
              <w:kinsoku/>
              <w:wordWrap/>
              <w:overflowPunct/>
              <w:topLinePunct w:val="0"/>
              <w:autoSpaceDE w:val="0"/>
              <w:autoSpaceDN w:val="0"/>
              <w:bidi w:val="0"/>
              <w:spacing w:before="1" w:line="440" w:lineRule="exact"/>
              <w:textAlignment w:val="auto"/>
              <w:rPr>
                <w:rFonts w:hint="eastAsia" w:hAnsi="Times New Roman"/>
                <w:bCs/>
                <w:color w:val="auto"/>
                <w:kern w:val="2"/>
                <w:sz w:val="24"/>
                <w:szCs w:val="24"/>
                <w:lang w:val="en-US"/>
              </w:rPr>
            </w:pPr>
            <w:r>
              <w:rPr>
                <w:rFonts w:hint="eastAsia" w:hAnsi="Times New Roman"/>
                <w:bCs/>
                <w:color w:val="auto"/>
                <w:kern w:val="2"/>
                <w:sz w:val="24"/>
                <w:szCs w:val="24"/>
                <w:lang w:val="en-US"/>
              </w:rPr>
              <w:t>购网</w:t>
            </w:r>
            <w:r>
              <w:rPr>
                <w:rFonts w:hAnsi="Times New Roman"/>
                <w:bCs/>
                <w:color w:val="auto"/>
                <w:kern w:val="2"/>
                <w:sz w:val="24"/>
                <w:szCs w:val="24"/>
                <w:lang w:val="en-US"/>
              </w:rPr>
              <w:t>(www.ccgp.gov.cn)</w:t>
            </w:r>
            <w:r>
              <w:rPr>
                <w:rFonts w:hint="eastAsia" w:hAnsi="Times New Roman"/>
                <w:bCs/>
                <w:color w:val="auto"/>
                <w:kern w:val="2"/>
                <w:sz w:val="24"/>
                <w:szCs w:val="24"/>
                <w:lang w:val="en-US"/>
              </w:rPr>
              <w:t>“政府采购严重违法失信行为信息记录”名单。</w:t>
            </w:r>
          </w:p>
          <w:p>
            <w:pPr>
              <w:keepNext w:val="0"/>
              <w:keepLines w:val="0"/>
              <w:pageBreakBefore w:val="0"/>
              <w:widowControl w:val="0"/>
              <w:numPr>
                <w:ilvl w:val="0"/>
                <w:numId w:val="4"/>
              </w:numPr>
              <w:kinsoku/>
              <w:wordWrap/>
              <w:overflowPunct/>
              <w:topLinePunct w:val="0"/>
              <w:autoSpaceDE w:val="0"/>
              <w:autoSpaceDN w:val="0"/>
              <w:bidi w:val="0"/>
              <w:spacing w:line="440" w:lineRule="exact"/>
              <w:textAlignment w:val="auto"/>
              <w:rPr>
                <w:rFonts w:hint="eastAsia" w:ascii="宋体" w:hAnsi="Times New Roman" w:eastAsia="宋体" w:cs="宋体"/>
                <w:bCs/>
                <w:color w:val="auto"/>
                <w:kern w:val="2"/>
                <w:sz w:val="24"/>
                <w:szCs w:val="24"/>
                <w:lang w:val="en-US" w:eastAsia="zh-CN" w:bidi="ar-SA"/>
              </w:rPr>
            </w:pPr>
            <w:r>
              <w:rPr>
                <w:rFonts w:hint="eastAsia" w:ascii="宋体" w:hAnsi="Times New Roman" w:eastAsia="宋体" w:cs="宋体"/>
                <w:bCs/>
                <w:color w:val="auto"/>
                <w:kern w:val="2"/>
                <w:sz w:val="24"/>
                <w:szCs w:val="24"/>
                <w:lang w:val="en-US" w:eastAsia="zh-CN" w:bidi="ar-SA"/>
              </w:rPr>
              <w:t>采购人根据采购项目的特殊要求规定的特定条件：</w:t>
            </w:r>
          </w:p>
          <w:p>
            <w:pPr>
              <w:keepNext w:val="0"/>
              <w:keepLines w:val="0"/>
              <w:pageBreakBefore w:val="0"/>
              <w:widowControl w:val="0"/>
              <w:numPr>
                <w:ilvl w:val="0"/>
                <w:numId w:val="0"/>
              </w:numPr>
              <w:kinsoku/>
              <w:wordWrap/>
              <w:overflowPunct/>
              <w:topLinePunct w:val="0"/>
              <w:autoSpaceDE w:val="0"/>
              <w:autoSpaceDN w:val="0"/>
              <w:bidi w:val="0"/>
              <w:spacing w:line="440" w:lineRule="exact"/>
              <w:textAlignment w:val="auto"/>
              <w:rPr>
                <w:rFonts w:hint="eastAsia" w:ascii="宋体" w:hAnsi="Times New Roman" w:eastAsia="宋体" w:cs="宋体"/>
                <w:bCs/>
                <w:color w:val="auto"/>
                <w:kern w:val="2"/>
                <w:sz w:val="24"/>
                <w:szCs w:val="24"/>
                <w:lang w:val="en-US"/>
              </w:rPr>
            </w:pPr>
            <w:r>
              <w:rPr>
                <w:rFonts w:hint="eastAsia"/>
                <w:color w:val="auto"/>
                <w:sz w:val="24"/>
                <w:szCs w:val="24"/>
                <w:lang w:val="en-US" w:eastAsia="zh-CN"/>
              </w:rPr>
              <w:t xml:space="preserve"> </w:t>
            </w:r>
            <w:r>
              <w:rPr>
                <w:rFonts w:hint="eastAsia" w:ascii="宋体" w:hAnsi="Times New Roman" w:eastAsia="宋体" w:cs="宋体"/>
                <w:bCs/>
                <w:color w:val="auto"/>
                <w:kern w:val="2"/>
                <w:sz w:val="24"/>
                <w:szCs w:val="24"/>
                <w:lang w:val="en-US"/>
              </w:rPr>
              <w:t>投标产品的生产制造商为钢管专业生产企业，且具有省级及以上质量监督部门颁布的《特种设备制造许可证》（压力管道）；</w:t>
            </w:r>
          </w:p>
          <w:p>
            <w:pPr>
              <w:keepNext w:val="0"/>
              <w:keepLines w:val="0"/>
              <w:pageBreakBefore w:val="0"/>
              <w:widowControl w:val="0"/>
              <w:numPr>
                <w:ilvl w:val="0"/>
                <w:numId w:val="0"/>
              </w:numPr>
              <w:kinsoku/>
              <w:wordWrap/>
              <w:overflowPunct/>
              <w:topLinePunct w:val="0"/>
              <w:autoSpaceDE w:val="0"/>
              <w:autoSpaceDN w:val="0"/>
              <w:bidi w:val="0"/>
              <w:spacing w:line="440" w:lineRule="exact"/>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采购人不接受投标的投标人</w:t>
            </w:r>
          </w:p>
          <w:p>
            <w:pPr>
              <w:keepNext w:val="0"/>
              <w:keepLines w:val="0"/>
              <w:pageBreakBefore w:val="0"/>
              <w:widowControl w:val="0"/>
              <w:kinsoku/>
              <w:wordWrap/>
              <w:overflowPunct/>
              <w:topLinePunct w:val="0"/>
              <w:autoSpaceDE w:val="0"/>
              <w:autoSpaceDN w:val="0"/>
              <w:bidi w:val="0"/>
              <w:snapToGrid w:val="0"/>
              <w:spacing w:line="440" w:lineRule="exact"/>
              <w:textAlignment w:val="auto"/>
              <w:rPr>
                <w:color w:val="auto"/>
                <w:sz w:val="24"/>
                <w:szCs w:val="24"/>
                <w:lang w:val="en-US"/>
              </w:rPr>
            </w:pPr>
            <w:r>
              <w:rPr>
                <w:rFonts w:hint="eastAsia"/>
                <w:color w:val="auto"/>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
              <w:keepNext w:val="0"/>
              <w:keepLines w:val="0"/>
              <w:pageBreakBefore w:val="0"/>
              <w:widowControl w:val="0"/>
              <w:kinsoku/>
              <w:wordWrap/>
              <w:overflowPunct/>
              <w:topLinePunct w:val="0"/>
              <w:autoSpaceDE w:val="0"/>
              <w:autoSpaceDN w:val="0"/>
              <w:bidi w:val="0"/>
              <w:spacing w:before="1" w:line="440" w:lineRule="exact"/>
              <w:textAlignment w:val="auto"/>
              <w:rPr>
                <w:rFonts w:hAnsi="Times New Roman"/>
                <w:bCs/>
                <w:color w:val="auto"/>
                <w:kern w:val="2"/>
                <w:sz w:val="24"/>
                <w:szCs w:val="24"/>
                <w:lang w:val="en-US"/>
              </w:rPr>
            </w:pPr>
            <w:r>
              <w:rPr>
                <w:rFonts w:hint="eastAsia" w:hAnsi="Times New Roman"/>
                <w:bCs/>
                <w:color w:val="auto"/>
                <w:kern w:val="2"/>
                <w:sz w:val="24"/>
                <w:szCs w:val="24"/>
                <w:lang w:val="en-US" w:eastAsia="zh-CN"/>
              </w:rPr>
              <w:t>7</w:t>
            </w:r>
            <w:r>
              <w:rPr>
                <w:rFonts w:hint="eastAsia" w:hAnsi="Times New Roman"/>
                <w:bCs/>
                <w:color w:val="auto"/>
                <w:kern w:val="2"/>
                <w:sz w:val="24"/>
                <w:szCs w:val="24"/>
                <w:lang w:val="en-US"/>
              </w:rPr>
              <w:t>、本项目不接受联合体投标，不允许对项目进行分包和转包。</w:t>
            </w:r>
          </w:p>
          <w:p>
            <w:pPr>
              <w:keepNext w:val="0"/>
              <w:keepLines w:val="0"/>
              <w:pageBreakBefore w:val="0"/>
              <w:widowControl w:val="0"/>
              <w:kinsoku/>
              <w:wordWrap/>
              <w:overflowPunct/>
              <w:topLinePunct w:val="0"/>
              <w:autoSpaceDE w:val="0"/>
              <w:autoSpaceDN w:val="0"/>
              <w:bidi w:val="0"/>
              <w:spacing w:line="440" w:lineRule="exact"/>
              <w:textAlignment w:val="auto"/>
              <w:rPr>
                <w:color w:val="auto"/>
                <w:sz w:val="24"/>
                <w:szCs w:val="24"/>
                <w:lang w:val="en-US"/>
              </w:rPr>
            </w:pPr>
            <w:r>
              <w:rPr>
                <w:rFonts w:hint="eastAsia"/>
                <w:color w:val="auto"/>
                <w:sz w:val="24"/>
                <w:szCs w:val="24"/>
                <w:lang w:val="en-US" w:eastAsia="zh-CN"/>
              </w:rPr>
              <w:t>8</w:t>
            </w:r>
            <w:r>
              <w:rPr>
                <w:rFonts w:hint="eastAsia"/>
                <w:color w:val="auto"/>
                <w:sz w:val="24"/>
                <w:szCs w:val="24"/>
                <w:lang w:val="en-US"/>
              </w:rPr>
              <w:t>、</w:t>
            </w:r>
            <w:r>
              <w:rPr>
                <w:rFonts w:hint="eastAsia"/>
                <w:bCs/>
                <w:color w:val="auto"/>
                <w:sz w:val="24"/>
                <w:szCs w:val="24"/>
              </w:rPr>
              <w:t>已登记报名并购买了招标文件。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751" w:type="dxa"/>
            <w:vAlign w:val="center"/>
          </w:tcPr>
          <w:p>
            <w:pPr>
              <w:adjustRightInd w:val="0"/>
              <w:snapToGrid w:val="0"/>
              <w:spacing w:line="288" w:lineRule="auto"/>
              <w:jc w:val="center"/>
              <w:rPr>
                <w:sz w:val="24"/>
                <w:szCs w:val="24"/>
              </w:rPr>
            </w:pPr>
            <w:r>
              <w:rPr>
                <w:sz w:val="24"/>
                <w:szCs w:val="24"/>
              </w:rPr>
              <w:t>11</w:t>
            </w:r>
          </w:p>
        </w:tc>
        <w:tc>
          <w:tcPr>
            <w:tcW w:w="1870" w:type="dxa"/>
            <w:vAlign w:val="center"/>
          </w:tcPr>
          <w:p>
            <w:pPr>
              <w:adjustRightInd w:val="0"/>
              <w:snapToGrid w:val="0"/>
              <w:spacing w:line="288" w:lineRule="auto"/>
              <w:jc w:val="center"/>
              <w:rPr>
                <w:sz w:val="24"/>
                <w:szCs w:val="24"/>
              </w:rPr>
            </w:pPr>
            <w:r>
              <w:rPr>
                <w:rFonts w:hint="eastAsia"/>
                <w:sz w:val="24"/>
                <w:szCs w:val="24"/>
              </w:rPr>
              <w:t>实地考察</w:t>
            </w:r>
          </w:p>
        </w:tc>
        <w:tc>
          <w:tcPr>
            <w:tcW w:w="6577" w:type="dxa"/>
            <w:vAlign w:val="center"/>
          </w:tcPr>
          <w:p>
            <w:pPr>
              <w:pStyle w:val="18"/>
              <w:adjustRightInd w:val="0"/>
              <w:snapToGrid w:val="0"/>
              <w:spacing w:line="288" w:lineRule="auto"/>
              <w:ind w:firstLine="120" w:firstLineChars="50"/>
              <w:rPr>
                <w:sz w:val="24"/>
                <w:szCs w:val="24"/>
              </w:rPr>
            </w:pPr>
            <w:r>
              <w:rPr>
                <w:rFonts w:hint="eastAsia"/>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751" w:type="dxa"/>
            <w:vAlign w:val="center"/>
          </w:tcPr>
          <w:p>
            <w:pPr>
              <w:adjustRightInd w:val="0"/>
              <w:snapToGrid w:val="0"/>
              <w:spacing w:line="288" w:lineRule="auto"/>
              <w:jc w:val="center"/>
              <w:rPr>
                <w:sz w:val="24"/>
                <w:szCs w:val="24"/>
              </w:rPr>
            </w:pPr>
            <w:r>
              <w:rPr>
                <w:sz w:val="24"/>
                <w:szCs w:val="24"/>
              </w:rPr>
              <w:t>12</w:t>
            </w:r>
          </w:p>
        </w:tc>
        <w:tc>
          <w:tcPr>
            <w:tcW w:w="1870" w:type="dxa"/>
            <w:vAlign w:val="center"/>
          </w:tcPr>
          <w:p>
            <w:pPr>
              <w:spacing w:line="288" w:lineRule="auto"/>
              <w:jc w:val="center"/>
              <w:rPr>
                <w:sz w:val="24"/>
                <w:szCs w:val="24"/>
              </w:rPr>
            </w:pPr>
            <w:r>
              <w:rPr>
                <w:rFonts w:hint="eastAsia"/>
                <w:sz w:val="24"/>
                <w:szCs w:val="24"/>
              </w:rPr>
              <w:t>资格审查方法</w:t>
            </w:r>
          </w:p>
        </w:tc>
        <w:tc>
          <w:tcPr>
            <w:tcW w:w="6577" w:type="dxa"/>
            <w:vAlign w:val="center"/>
          </w:tcPr>
          <w:p>
            <w:pPr>
              <w:spacing w:line="288" w:lineRule="auto"/>
              <w:ind w:left="108" w:leftChars="49"/>
              <w:rPr>
                <w:sz w:val="24"/>
                <w:szCs w:val="24"/>
              </w:rPr>
            </w:pPr>
            <w:r>
              <w:rPr>
                <w:rFonts w:hint="eastAsia"/>
                <w:b/>
                <w:sz w:val="24"/>
                <w:szCs w:val="24"/>
              </w:rPr>
              <w:t>资格后审。若投标人的资格经审查不合格的，其投标文件作废标处理。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51" w:type="dxa"/>
            <w:vAlign w:val="center"/>
          </w:tcPr>
          <w:p>
            <w:pPr>
              <w:adjustRightInd w:val="0"/>
              <w:snapToGrid w:val="0"/>
              <w:spacing w:line="288" w:lineRule="auto"/>
              <w:jc w:val="center"/>
              <w:rPr>
                <w:sz w:val="24"/>
                <w:szCs w:val="24"/>
              </w:rPr>
            </w:pPr>
            <w:r>
              <w:rPr>
                <w:sz w:val="24"/>
                <w:szCs w:val="24"/>
              </w:rPr>
              <w:t>13</w:t>
            </w:r>
          </w:p>
        </w:tc>
        <w:tc>
          <w:tcPr>
            <w:tcW w:w="1870" w:type="dxa"/>
            <w:vAlign w:val="center"/>
          </w:tcPr>
          <w:p>
            <w:pPr>
              <w:adjustRightInd w:val="0"/>
              <w:snapToGrid w:val="0"/>
              <w:spacing w:line="288" w:lineRule="auto"/>
              <w:jc w:val="center"/>
              <w:rPr>
                <w:sz w:val="24"/>
                <w:szCs w:val="24"/>
              </w:rPr>
            </w:pPr>
            <w:r>
              <w:rPr>
                <w:rFonts w:hint="eastAsia"/>
                <w:sz w:val="24"/>
                <w:szCs w:val="24"/>
              </w:rPr>
              <w:t>投标有效期</w:t>
            </w:r>
          </w:p>
        </w:tc>
        <w:tc>
          <w:tcPr>
            <w:tcW w:w="6577" w:type="dxa"/>
            <w:vAlign w:val="center"/>
          </w:tcPr>
          <w:p>
            <w:pPr>
              <w:adjustRightInd w:val="0"/>
              <w:snapToGrid w:val="0"/>
              <w:spacing w:line="288" w:lineRule="auto"/>
              <w:ind w:firstLine="120" w:firstLineChars="50"/>
              <w:rPr>
                <w:sz w:val="24"/>
                <w:szCs w:val="24"/>
              </w:rPr>
            </w:pPr>
            <w:r>
              <w:rPr>
                <w:rFonts w:hint="eastAsia"/>
                <w:sz w:val="24"/>
                <w:szCs w:val="24"/>
              </w:rPr>
              <w:t>投标截止日起算</w:t>
            </w:r>
            <w:r>
              <w:rPr>
                <w:sz w:val="24"/>
                <w:szCs w:val="24"/>
                <w:u w:val="single"/>
              </w:rPr>
              <w:t>90</w:t>
            </w:r>
            <w:r>
              <w:rPr>
                <w:rFonts w:hint="eastAsia"/>
                <w:sz w:val="24"/>
                <w:szCs w:val="24"/>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51" w:type="dxa"/>
            <w:vAlign w:val="center"/>
          </w:tcPr>
          <w:p>
            <w:pPr>
              <w:adjustRightInd w:val="0"/>
              <w:snapToGrid w:val="0"/>
              <w:spacing w:line="288" w:lineRule="auto"/>
              <w:jc w:val="center"/>
              <w:rPr>
                <w:sz w:val="24"/>
                <w:szCs w:val="24"/>
              </w:rPr>
            </w:pPr>
            <w:r>
              <w:rPr>
                <w:sz w:val="24"/>
                <w:szCs w:val="24"/>
              </w:rPr>
              <w:t>14</w:t>
            </w:r>
          </w:p>
        </w:tc>
        <w:tc>
          <w:tcPr>
            <w:tcW w:w="1870" w:type="dxa"/>
            <w:vAlign w:val="center"/>
          </w:tcPr>
          <w:p>
            <w:pPr>
              <w:adjustRightInd w:val="0"/>
              <w:snapToGrid w:val="0"/>
              <w:spacing w:line="288" w:lineRule="auto"/>
              <w:jc w:val="center"/>
              <w:rPr>
                <w:sz w:val="24"/>
                <w:szCs w:val="24"/>
              </w:rPr>
            </w:pPr>
            <w:r>
              <w:rPr>
                <w:rFonts w:hint="eastAsia"/>
                <w:sz w:val="24"/>
                <w:szCs w:val="24"/>
              </w:rPr>
              <w:t>项目最高限价</w:t>
            </w:r>
          </w:p>
        </w:tc>
        <w:tc>
          <w:tcPr>
            <w:tcW w:w="6577" w:type="dxa"/>
            <w:vAlign w:val="center"/>
          </w:tcPr>
          <w:p>
            <w:pPr>
              <w:spacing w:line="360" w:lineRule="auto"/>
              <w:ind w:left="110" w:leftChars="50"/>
              <w:rPr>
                <w:sz w:val="24"/>
                <w:szCs w:val="24"/>
              </w:rPr>
            </w:pPr>
            <w:r>
              <w:rPr>
                <w:rFonts w:hint="eastAsia"/>
                <w:sz w:val="24"/>
                <w:szCs w:val="24"/>
              </w:rPr>
              <w:t>本项目总价最高限价为</w:t>
            </w:r>
            <w:r>
              <w:rPr>
                <w:rFonts w:hint="eastAsia" w:cs="宋体"/>
                <w:i w:val="0"/>
                <w:color w:val="FF0000"/>
                <w:kern w:val="0"/>
                <w:sz w:val="24"/>
                <w:szCs w:val="24"/>
                <w:u w:val="none"/>
                <w:lang w:val="en-US" w:eastAsia="zh-CN" w:bidi="ar"/>
              </w:rPr>
              <w:t>10720094.00</w:t>
            </w:r>
            <w:r>
              <w:rPr>
                <w:rFonts w:hint="eastAsia"/>
                <w:sz w:val="24"/>
                <w:szCs w:val="24"/>
              </w:rPr>
              <w:t>元，投标人报出的总价不得高于总价最高限价，否则作无效投标报价，其投标文件作废标处理。最高限价详细见第二部分钢管管材采购清单。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51" w:type="dxa"/>
            <w:vAlign w:val="center"/>
          </w:tcPr>
          <w:p>
            <w:pPr>
              <w:adjustRightInd w:val="0"/>
              <w:snapToGrid w:val="0"/>
              <w:spacing w:line="288" w:lineRule="auto"/>
              <w:jc w:val="center"/>
              <w:rPr>
                <w:sz w:val="24"/>
                <w:szCs w:val="24"/>
              </w:rPr>
            </w:pPr>
            <w:r>
              <w:rPr>
                <w:sz w:val="24"/>
                <w:szCs w:val="24"/>
              </w:rPr>
              <w:t>15</w:t>
            </w:r>
          </w:p>
        </w:tc>
        <w:tc>
          <w:tcPr>
            <w:tcW w:w="1870" w:type="dxa"/>
            <w:vAlign w:val="center"/>
          </w:tcPr>
          <w:p>
            <w:pPr>
              <w:adjustRightInd w:val="0"/>
              <w:snapToGrid w:val="0"/>
              <w:spacing w:line="288" w:lineRule="auto"/>
              <w:jc w:val="center"/>
              <w:rPr>
                <w:sz w:val="24"/>
                <w:szCs w:val="24"/>
              </w:rPr>
            </w:pPr>
            <w:r>
              <w:rPr>
                <w:rFonts w:hint="eastAsia"/>
                <w:sz w:val="24"/>
                <w:szCs w:val="24"/>
              </w:rPr>
              <w:t>评标价</w:t>
            </w:r>
          </w:p>
        </w:tc>
        <w:tc>
          <w:tcPr>
            <w:tcW w:w="6577" w:type="dxa"/>
            <w:vAlign w:val="center"/>
          </w:tcPr>
          <w:p>
            <w:pPr>
              <w:pStyle w:val="18"/>
              <w:adjustRightInd w:val="0"/>
              <w:snapToGrid w:val="0"/>
              <w:spacing w:line="288" w:lineRule="auto"/>
              <w:ind w:firstLine="120" w:firstLineChars="50"/>
              <w:rPr>
                <w:sz w:val="24"/>
                <w:szCs w:val="24"/>
                <w:u w:val="single"/>
              </w:rPr>
            </w:pPr>
            <w:r>
              <w:rPr>
                <w:rFonts w:hint="eastAsia"/>
                <w:sz w:val="24"/>
                <w:szCs w:val="24"/>
              </w:rPr>
              <w:t>投标人报出的总价作为本采购项目的评标价。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751" w:type="dxa"/>
            <w:vAlign w:val="center"/>
          </w:tcPr>
          <w:p>
            <w:pPr>
              <w:adjustRightInd w:val="0"/>
              <w:snapToGrid w:val="0"/>
              <w:spacing w:line="288" w:lineRule="auto"/>
              <w:jc w:val="center"/>
              <w:rPr>
                <w:sz w:val="24"/>
                <w:szCs w:val="24"/>
              </w:rPr>
            </w:pPr>
            <w:r>
              <w:rPr>
                <w:sz w:val="24"/>
                <w:szCs w:val="24"/>
              </w:rPr>
              <w:t>16</w:t>
            </w:r>
          </w:p>
        </w:tc>
        <w:tc>
          <w:tcPr>
            <w:tcW w:w="1870" w:type="dxa"/>
            <w:vAlign w:val="center"/>
          </w:tcPr>
          <w:p>
            <w:pPr>
              <w:adjustRightInd w:val="0"/>
              <w:snapToGrid w:val="0"/>
              <w:spacing w:line="288" w:lineRule="auto"/>
              <w:rPr>
                <w:sz w:val="24"/>
                <w:szCs w:val="24"/>
              </w:rPr>
            </w:pPr>
            <w:r>
              <w:rPr>
                <w:rFonts w:hint="eastAsia"/>
                <w:sz w:val="24"/>
                <w:szCs w:val="24"/>
              </w:rPr>
              <w:t>投标人要求澄清招标文件的截止时间</w:t>
            </w:r>
          </w:p>
        </w:tc>
        <w:tc>
          <w:tcPr>
            <w:tcW w:w="6577" w:type="dxa"/>
            <w:vAlign w:val="center"/>
          </w:tcPr>
          <w:p>
            <w:pPr>
              <w:adjustRightInd w:val="0"/>
              <w:snapToGrid w:val="0"/>
              <w:spacing w:line="288" w:lineRule="auto"/>
              <w:ind w:firstLine="120" w:firstLineChars="50"/>
              <w:rPr>
                <w:sz w:val="24"/>
                <w:szCs w:val="24"/>
              </w:rPr>
            </w:pPr>
            <w:r>
              <w:rPr>
                <w:sz w:val="24"/>
                <w:szCs w:val="24"/>
              </w:rPr>
              <w:t xml:space="preserve"> 2019 </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18</w:t>
            </w:r>
            <w:r>
              <w:rPr>
                <w:rFonts w:hint="eastAsia"/>
                <w:sz w:val="24"/>
                <w:szCs w:val="24"/>
              </w:rPr>
              <w:t>日前（截标日前</w:t>
            </w:r>
            <w:r>
              <w:rPr>
                <w:sz w:val="24"/>
                <w:szCs w:val="24"/>
              </w:rPr>
              <w:t>10</w:t>
            </w:r>
            <w:r>
              <w:rPr>
                <w:rFonts w:hint="eastAsia"/>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751" w:type="dxa"/>
            <w:vAlign w:val="center"/>
          </w:tcPr>
          <w:p>
            <w:pPr>
              <w:adjustRightInd w:val="0"/>
              <w:snapToGrid w:val="0"/>
              <w:spacing w:line="288" w:lineRule="auto"/>
              <w:jc w:val="center"/>
              <w:rPr>
                <w:sz w:val="24"/>
                <w:szCs w:val="24"/>
              </w:rPr>
            </w:pPr>
            <w:r>
              <w:rPr>
                <w:sz w:val="24"/>
                <w:szCs w:val="24"/>
              </w:rPr>
              <w:t>17</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招标文件领取</w:t>
            </w:r>
          </w:p>
        </w:tc>
        <w:tc>
          <w:tcPr>
            <w:tcW w:w="6577" w:type="dxa"/>
            <w:vAlign w:val="center"/>
          </w:tcPr>
          <w:p>
            <w:pPr>
              <w:snapToGrid w:val="0"/>
              <w:spacing w:line="360" w:lineRule="auto"/>
              <w:ind w:left="110" w:leftChars="50"/>
              <w:rPr>
                <w:color w:val="auto"/>
                <w:sz w:val="24"/>
                <w:szCs w:val="24"/>
              </w:rPr>
            </w:pPr>
            <w:r>
              <w:rPr>
                <w:rFonts w:hint="eastAsia"/>
                <w:color w:val="auto"/>
                <w:sz w:val="24"/>
                <w:szCs w:val="24"/>
              </w:rPr>
              <w:t>符合资格的供应商应当在</w:t>
            </w:r>
            <w:r>
              <w:rPr>
                <w:color w:val="auto"/>
                <w:sz w:val="24"/>
                <w:szCs w:val="24"/>
              </w:rPr>
              <w:t>2019</w:t>
            </w:r>
            <w:r>
              <w:rPr>
                <w:rFonts w:hint="eastAsia"/>
                <w:color w:val="auto"/>
                <w:sz w:val="24"/>
                <w:szCs w:val="24"/>
              </w:rPr>
              <w:t>年</w:t>
            </w:r>
            <w:r>
              <w:rPr>
                <w:rFonts w:hint="eastAsia"/>
                <w:color w:val="auto"/>
                <w:sz w:val="24"/>
                <w:szCs w:val="24"/>
                <w:lang w:val="en-US" w:eastAsia="zh-CN"/>
              </w:rPr>
              <w:t>11</w:t>
            </w:r>
            <w:r>
              <w:rPr>
                <w:rFonts w:hint="eastAsia"/>
                <w:color w:val="auto"/>
                <w:sz w:val="24"/>
                <w:szCs w:val="24"/>
              </w:rPr>
              <w:t>月</w:t>
            </w:r>
            <w:r>
              <w:rPr>
                <w:rFonts w:hint="eastAsia"/>
                <w:color w:val="auto"/>
                <w:sz w:val="24"/>
                <w:szCs w:val="24"/>
                <w:lang w:val="en-US" w:eastAsia="zh-CN"/>
              </w:rPr>
              <w:t>26</w:t>
            </w:r>
            <w:r>
              <w:rPr>
                <w:rFonts w:hint="eastAsia"/>
                <w:color w:val="auto"/>
                <w:sz w:val="24"/>
                <w:szCs w:val="24"/>
              </w:rPr>
              <w:t>日至</w:t>
            </w:r>
            <w:r>
              <w:rPr>
                <w:color w:val="auto"/>
                <w:sz w:val="24"/>
                <w:szCs w:val="24"/>
              </w:rPr>
              <w:t>2019</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2</w:t>
            </w:r>
            <w:r>
              <w:rPr>
                <w:rFonts w:hint="eastAsia"/>
                <w:color w:val="auto"/>
                <w:sz w:val="24"/>
                <w:szCs w:val="24"/>
              </w:rPr>
              <w:t>日期间（工作日上午</w:t>
            </w:r>
            <w:r>
              <w:rPr>
                <w:color w:val="auto"/>
                <w:sz w:val="24"/>
                <w:szCs w:val="24"/>
              </w:rPr>
              <w:t>9</w:t>
            </w:r>
            <w:r>
              <w:rPr>
                <w:rFonts w:hint="eastAsia"/>
                <w:color w:val="auto"/>
                <w:sz w:val="24"/>
                <w:szCs w:val="24"/>
              </w:rPr>
              <w:t>：</w:t>
            </w:r>
            <w:r>
              <w:rPr>
                <w:color w:val="auto"/>
                <w:sz w:val="24"/>
                <w:szCs w:val="24"/>
              </w:rPr>
              <w:t>00-1</w:t>
            </w:r>
            <w:r>
              <w:rPr>
                <w:color w:val="auto"/>
                <w:sz w:val="24"/>
                <w:szCs w:val="24"/>
                <w:lang w:val="en-US"/>
              </w:rPr>
              <w:t>1</w:t>
            </w:r>
            <w:r>
              <w:rPr>
                <w:rFonts w:hint="eastAsia"/>
                <w:color w:val="auto"/>
                <w:sz w:val="24"/>
                <w:szCs w:val="24"/>
              </w:rPr>
              <w:t>：</w:t>
            </w:r>
            <w:r>
              <w:rPr>
                <w:color w:val="auto"/>
                <w:sz w:val="24"/>
                <w:szCs w:val="24"/>
                <w:lang w:val="en-US"/>
              </w:rPr>
              <w:t>3</w:t>
            </w:r>
            <w:r>
              <w:rPr>
                <w:color w:val="auto"/>
                <w:sz w:val="24"/>
                <w:szCs w:val="24"/>
              </w:rPr>
              <w:t>0</w:t>
            </w:r>
            <w:r>
              <w:rPr>
                <w:rFonts w:hint="eastAsia"/>
                <w:color w:val="auto"/>
                <w:sz w:val="24"/>
                <w:szCs w:val="24"/>
              </w:rPr>
              <w:t>和下午</w:t>
            </w:r>
            <w:r>
              <w:rPr>
                <w:color w:val="auto"/>
                <w:sz w:val="24"/>
                <w:szCs w:val="24"/>
              </w:rPr>
              <w:t>14</w:t>
            </w:r>
            <w:r>
              <w:rPr>
                <w:rFonts w:hint="eastAsia"/>
                <w:color w:val="auto"/>
                <w:sz w:val="24"/>
                <w:szCs w:val="24"/>
              </w:rPr>
              <w:t>：</w:t>
            </w:r>
            <w:r>
              <w:rPr>
                <w:color w:val="auto"/>
                <w:sz w:val="24"/>
                <w:szCs w:val="24"/>
              </w:rPr>
              <w:t>00-17</w:t>
            </w:r>
            <w:r>
              <w:rPr>
                <w:rFonts w:hint="eastAsia"/>
                <w:color w:val="auto"/>
                <w:sz w:val="24"/>
                <w:szCs w:val="24"/>
              </w:rPr>
              <w:t>：</w:t>
            </w:r>
            <w:r>
              <w:rPr>
                <w:color w:val="auto"/>
                <w:sz w:val="24"/>
                <w:szCs w:val="24"/>
                <w:lang w:val="en-US"/>
              </w:rPr>
              <w:t>3</w:t>
            </w:r>
            <w:r>
              <w:rPr>
                <w:color w:val="auto"/>
                <w:sz w:val="24"/>
                <w:szCs w:val="24"/>
              </w:rPr>
              <w:t>0</w:t>
            </w:r>
            <w:r>
              <w:rPr>
                <w:rFonts w:hint="eastAsia"/>
                <w:color w:val="auto"/>
                <w:sz w:val="24"/>
                <w:szCs w:val="24"/>
              </w:rPr>
              <w:t>，法定节假日除外）到</w:t>
            </w:r>
            <w:r>
              <w:rPr>
                <w:rFonts w:hint="eastAsia"/>
                <w:color w:val="auto"/>
                <w:sz w:val="24"/>
                <w:szCs w:val="24"/>
                <w:lang w:val="en-US"/>
              </w:rPr>
              <w:t>广州穗科建设管理有限公司揭阳分公司</w:t>
            </w:r>
            <w:r>
              <w:rPr>
                <w:rFonts w:hint="eastAsia"/>
                <w:color w:val="auto"/>
                <w:sz w:val="24"/>
                <w:szCs w:val="24"/>
              </w:rPr>
              <w:t>（详细地址：</w:t>
            </w:r>
            <w:r>
              <w:rPr>
                <w:rFonts w:hint="eastAsia"/>
                <w:color w:val="auto"/>
                <w:sz w:val="24"/>
                <w:szCs w:val="24"/>
                <w:lang w:val="en-US"/>
              </w:rPr>
              <w:t>普宁市流沙大道西段建设局</w:t>
            </w:r>
            <w:r>
              <w:rPr>
                <w:color w:val="auto"/>
                <w:sz w:val="24"/>
                <w:szCs w:val="24"/>
                <w:lang w:val="en-US"/>
              </w:rPr>
              <w:t>13</w:t>
            </w:r>
            <w:r>
              <w:rPr>
                <w:rFonts w:hint="eastAsia"/>
                <w:color w:val="auto"/>
                <w:sz w:val="24"/>
                <w:szCs w:val="24"/>
              </w:rPr>
              <w:t>楼开标室）购买招标文件，招标文件每套售价</w:t>
            </w:r>
            <w:r>
              <w:rPr>
                <w:rFonts w:hint="eastAsia"/>
                <w:color w:val="auto"/>
                <w:sz w:val="24"/>
                <w:szCs w:val="24"/>
                <w:lang w:val="en-US" w:eastAsia="zh-CN"/>
              </w:rPr>
              <w:t>500元</w:t>
            </w:r>
            <w:r>
              <w:rPr>
                <w:color w:val="auto"/>
                <w:sz w:val="24"/>
                <w:szCs w:val="24"/>
              </w:rPr>
              <w:t>/</w:t>
            </w:r>
            <w:r>
              <w:rPr>
                <w:rFonts w:hint="eastAsia"/>
                <w:color w:val="auto"/>
                <w:sz w:val="24"/>
                <w:szCs w:val="24"/>
              </w:rPr>
              <w:t>套（人民币），售后不退。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5" w:hRule="atLeast"/>
          <w:jc w:val="center"/>
        </w:trPr>
        <w:tc>
          <w:tcPr>
            <w:tcW w:w="751" w:type="dxa"/>
            <w:vAlign w:val="center"/>
          </w:tcPr>
          <w:p>
            <w:pPr>
              <w:adjustRightInd w:val="0"/>
              <w:snapToGrid w:val="0"/>
              <w:spacing w:line="288" w:lineRule="auto"/>
              <w:jc w:val="center"/>
              <w:rPr>
                <w:sz w:val="24"/>
                <w:szCs w:val="24"/>
              </w:rPr>
            </w:pPr>
            <w:r>
              <w:rPr>
                <w:sz w:val="24"/>
                <w:szCs w:val="24"/>
              </w:rPr>
              <w:t>18</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投标担保</w:t>
            </w:r>
          </w:p>
        </w:tc>
        <w:tc>
          <w:tcPr>
            <w:tcW w:w="6577" w:type="dxa"/>
            <w:vAlign w:val="center"/>
          </w:tcPr>
          <w:p>
            <w:pPr>
              <w:adjustRightInd w:val="0"/>
              <w:snapToGrid w:val="0"/>
              <w:spacing w:line="288" w:lineRule="auto"/>
              <w:ind w:firstLine="158" w:firstLineChars="66"/>
              <w:rPr>
                <w:color w:val="auto"/>
                <w:sz w:val="24"/>
                <w:szCs w:val="24"/>
              </w:rPr>
            </w:pPr>
            <w:r>
              <w:rPr>
                <w:color w:val="auto"/>
                <w:sz w:val="24"/>
                <w:szCs w:val="24"/>
              </w:rPr>
              <w:t>1</w:t>
            </w:r>
            <w:r>
              <w:rPr>
                <w:rFonts w:hint="eastAsia"/>
                <w:color w:val="auto"/>
                <w:sz w:val="24"/>
                <w:szCs w:val="24"/>
              </w:rPr>
              <w:t>、投标保证金的金额：人民币</w:t>
            </w:r>
            <w:r>
              <w:rPr>
                <w:rFonts w:hint="eastAsia"/>
                <w:color w:val="auto"/>
                <w:sz w:val="24"/>
                <w:szCs w:val="24"/>
                <w:lang w:eastAsia="zh-CN"/>
              </w:rPr>
              <w:t>壹拾万元整</w:t>
            </w:r>
            <w:r>
              <w:rPr>
                <w:rFonts w:hint="eastAsia"/>
                <w:color w:val="auto"/>
                <w:sz w:val="24"/>
                <w:szCs w:val="24"/>
              </w:rPr>
              <w:t>（￥</w:t>
            </w:r>
            <w:r>
              <w:rPr>
                <w:color w:val="auto"/>
                <w:sz w:val="24"/>
                <w:szCs w:val="24"/>
              </w:rPr>
              <w:t>1</w:t>
            </w:r>
            <w:r>
              <w:rPr>
                <w:color w:val="auto"/>
                <w:sz w:val="24"/>
                <w:szCs w:val="24"/>
                <w:lang w:val="en-US"/>
              </w:rPr>
              <w:t>0</w:t>
            </w:r>
            <w:r>
              <w:rPr>
                <w:color w:val="auto"/>
                <w:sz w:val="24"/>
                <w:szCs w:val="24"/>
              </w:rPr>
              <w:t>0000.00</w:t>
            </w:r>
            <w:r>
              <w:rPr>
                <w:rFonts w:hint="eastAsia"/>
                <w:color w:val="auto"/>
                <w:sz w:val="24"/>
                <w:szCs w:val="24"/>
              </w:rPr>
              <w:t>）</w:t>
            </w:r>
          </w:p>
          <w:p>
            <w:pPr>
              <w:adjustRightInd w:val="0"/>
              <w:snapToGrid w:val="0"/>
              <w:spacing w:line="288" w:lineRule="auto"/>
              <w:ind w:left="110" w:leftChars="50" w:firstLine="36" w:firstLineChars="15"/>
              <w:rPr>
                <w:color w:val="auto"/>
                <w:sz w:val="24"/>
                <w:szCs w:val="24"/>
              </w:rPr>
            </w:pPr>
            <w:r>
              <w:rPr>
                <w:color w:val="auto"/>
                <w:sz w:val="24"/>
                <w:szCs w:val="24"/>
              </w:rPr>
              <w:t>2</w:t>
            </w:r>
            <w:r>
              <w:rPr>
                <w:rFonts w:hint="eastAsia"/>
                <w:color w:val="auto"/>
                <w:sz w:val="24"/>
                <w:szCs w:val="24"/>
              </w:rPr>
              <w:t>、投标保证金形式：电汇、支票、汇票或者银行、合法经营担保业务的金融出具的保函；</w:t>
            </w:r>
          </w:p>
          <w:p>
            <w:pPr>
              <w:adjustRightInd w:val="0"/>
              <w:snapToGrid w:val="0"/>
              <w:spacing w:line="288" w:lineRule="auto"/>
              <w:ind w:firstLine="158" w:firstLineChars="66"/>
              <w:rPr>
                <w:color w:val="auto"/>
                <w:sz w:val="24"/>
                <w:szCs w:val="24"/>
              </w:rPr>
            </w:pPr>
            <w:r>
              <w:rPr>
                <w:color w:val="auto"/>
                <w:sz w:val="24"/>
                <w:szCs w:val="24"/>
              </w:rPr>
              <w:t>3</w:t>
            </w:r>
            <w:r>
              <w:rPr>
                <w:rFonts w:hint="eastAsia"/>
                <w:color w:val="auto"/>
                <w:sz w:val="24"/>
                <w:szCs w:val="24"/>
              </w:rPr>
              <w:t>、采用电汇、支票、汇票方式的，应符合以下要求：</w:t>
            </w:r>
          </w:p>
          <w:p>
            <w:pPr>
              <w:adjustRightInd w:val="0"/>
              <w:snapToGrid w:val="0"/>
              <w:spacing w:line="288" w:lineRule="auto"/>
              <w:ind w:firstLine="40" w:firstLineChars="17"/>
              <w:rPr>
                <w:color w:val="auto"/>
                <w:sz w:val="24"/>
                <w:szCs w:val="24"/>
              </w:rPr>
            </w:pPr>
            <w:r>
              <w:rPr>
                <w:rFonts w:hint="eastAsia"/>
                <w:color w:val="auto"/>
                <w:sz w:val="24"/>
                <w:szCs w:val="24"/>
              </w:rPr>
              <w:t>（</w:t>
            </w:r>
            <w:r>
              <w:rPr>
                <w:color w:val="auto"/>
                <w:sz w:val="24"/>
                <w:szCs w:val="24"/>
              </w:rPr>
              <w:t>1</w:t>
            </w:r>
            <w:r>
              <w:rPr>
                <w:rFonts w:hint="eastAsia"/>
                <w:color w:val="auto"/>
                <w:sz w:val="24"/>
                <w:szCs w:val="24"/>
              </w:rPr>
              <w:t>）基本信息：</w:t>
            </w:r>
          </w:p>
          <w:p>
            <w:pPr>
              <w:adjustRightInd w:val="0"/>
              <w:snapToGrid w:val="0"/>
              <w:spacing w:line="288" w:lineRule="auto"/>
              <w:ind w:firstLine="158" w:firstLineChars="66"/>
              <w:rPr>
                <w:color w:val="auto"/>
                <w:sz w:val="24"/>
                <w:szCs w:val="24"/>
              </w:rPr>
            </w:pPr>
            <w:r>
              <w:rPr>
                <w:rFonts w:hint="eastAsia"/>
                <w:color w:val="auto"/>
                <w:sz w:val="24"/>
                <w:szCs w:val="24"/>
              </w:rPr>
              <w:t>收款人：广州穗科建设管理有限公司揭阳分公司</w:t>
            </w:r>
          </w:p>
          <w:p>
            <w:pPr>
              <w:adjustRightInd w:val="0"/>
              <w:snapToGrid w:val="0"/>
              <w:spacing w:line="288" w:lineRule="auto"/>
              <w:ind w:firstLine="158" w:firstLineChars="66"/>
              <w:rPr>
                <w:color w:val="auto"/>
                <w:sz w:val="24"/>
                <w:szCs w:val="24"/>
              </w:rPr>
            </w:pPr>
            <w:r>
              <w:rPr>
                <w:rFonts w:hint="eastAsia"/>
                <w:color w:val="auto"/>
                <w:sz w:val="24"/>
                <w:szCs w:val="24"/>
              </w:rPr>
              <w:t>开户行：中国建设银行揭阳长春路支行</w:t>
            </w:r>
            <w:r>
              <w:rPr>
                <w:color w:val="auto"/>
                <w:sz w:val="24"/>
                <w:szCs w:val="24"/>
              </w:rPr>
              <w:t xml:space="preserve"> </w:t>
            </w:r>
          </w:p>
          <w:p>
            <w:pPr>
              <w:adjustRightInd w:val="0"/>
              <w:snapToGrid w:val="0"/>
              <w:spacing w:line="288" w:lineRule="auto"/>
              <w:ind w:firstLine="158" w:firstLineChars="66"/>
              <w:rPr>
                <w:color w:val="auto"/>
                <w:sz w:val="24"/>
                <w:szCs w:val="24"/>
              </w:rPr>
            </w:pPr>
            <w:r>
              <w:rPr>
                <w:rFonts w:hint="eastAsia"/>
                <w:color w:val="auto"/>
                <w:sz w:val="24"/>
                <w:szCs w:val="24"/>
              </w:rPr>
              <w:t>帐号：</w:t>
            </w:r>
            <w:r>
              <w:rPr>
                <w:color w:val="auto"/>
                <w:sz w:val="24"/>
                <w:szCs w:val="24"/>
              </w:rPr>
              <w:t>44050179031700000671</w:t>
            </w:r>
          </w:p>
          <w:p>
            <w:pPr>
              <w:adjustRightInd w:val="0"/>
              <w:snapToGrid w:val="0"/>
              <w:spacing w:line="288" w:lineRule="auto"/>
              <w:ind w:left="110" w:leftChars="50" w:firstLine="36" w:firstLineChars="15"/>
              <w:rPr>
                <w:color w:val="auto"/>
                <w:sz w:val="24"/>
                <w:szCs w:val="24"/>
              </w:rPr>
            </w:pPr>
            <w:r>
              <w:rPr>
                <w:rFonts w:hint="eastAsia"/>
                <w:color w:val="auto"/>
                <w:sz w:val="24"/>
                <w:szCs w:val="24"/>
              </w:rPr>
              <w:t>投标人请在交款凭证“备注”栏写明普宁市供水管理局供水钢管管材管件采购项目，以便查询。</w:t>
            </w:r>
          </w:p>
          <w:p>
            <w:pPr>
              <w:adjustRightInd w:val="0"/>
              <w:snapToGrid w:val="0"/>
              <w:spacing w:line="288" w:lineRule="auto"/>
              <w:ind w:left="37" w:leftChars="17"/>
              <w:rPr>
                <w:color w:val="auto"/>
                <w:sz w:val="24"/>
                <w:szCs w:val="24"/>
              </w:rPr>
            </w:pPr>
            <w:r>
              <w:rPr>
                <w:rFonts w:hint="eastAsia"/>
                <w:color w:val="auto"/>
                <w:sz w:val="24"/>
                <w:szCs w:val="24"/>
              </w:rPr>
              <w:t>（</w:t>
            </w:r>
            <w:r>
              <w:rPr>
                <w:color w:val="auto"/>
                <w:sz w:val="24"/>
                <w:szCs w:val="24"/>
              </w:rPr>
              <w:t>2</w:t>
            </w:r>
            <w:r>
              <w:rPr>
                <w:rFonts w:hint="eastAsia"/>
                <w:color w:val="auto"/>
                <w:sz w:val="24"/>
                <w:szCs w:val="24"/>
              </w:rPr>
              <w:t>）递交的保证金须从投标人基本帐户转出；且在递交投标文件的同时提交投标保证金电汇或支票、汇票的凭证复印件（加盖公章）；</w:t>
            </w:r>
          </w:p>
          <w:p>
            <w:pPr>
              <w:adjustRightInd w:val="0"/>
              <w:snapToGrid w:val="0"/>
              <w:spacing w:line="288" w:lineRule="auto"/>
              <w:ind w:left="110" w:leftChars="50" w:firstLine="36" w:firstLineChars="15"/>
              <w:rPr>
                <w:color w:val="auto"/>
                <w:sz w:val="24"/>
                <w:szCs w:val="24"/>
              </w:rPr>
            </w:pPr>
            <w:r>
              <w:rPr>
                <w:rFonts w:hint="eastAsia"/>
                <w:color w:val="auto"/>
                <w:sz w:val="24"/>
                <w:szCs w:val="24"/>
              </w:rPr>
              <w:t>注：投标人应将项目投标保证金从投标人基本帐户一次性汇入或转入到采购人指定的帐号上，且保证金须在投标文件递交的截止时间前划拨到采购人指定的帐号上，否则视为投标保证金无效，因投标人或银行造成的延误，采购人概不负责。</w:t>
            </w:r>
          </w:p>
          <w:p>
            <w:pPr>
              <w:adjustRightInd w:val="0"/>
              <w:snapToGrid w:val="0"/>
              <w:spacing w:line="288" w:lineRule="auto"/>
              <w:ind w:left="110" w:leftChars="50" w:firstLine="36" w:firstLineChars="15"/>
              <w:rPr>
                <w:color w:val="auto"/>
                <w:sz w:val="24"/>
                <w:szCs w:val="24"/>
              </w:rPr>
            </w:pPr>
            <w:r>
              <w:rPr>
                <w:color w:val="auto"/>
                <w:sz w:val="24"/>
                <w:szCs w:val="24"/>
              </w:rPr>
              <w:t>4</w:t>
            </w:r>
            <w:r>
              <w:rPr>
                <w:rFonts w:hint="eastAsia"/>
                <w:color w:val="auto"/>
                <w:sz w:val="24"/>
                <w:szCs w:val="24"/>
              </w:rPr>
              <w:t>、采用银行或金融机构出具保函方式的，在递交投标文件同时递交保函原件（投标文件中附复印件加盖公章，原件在投标时独立提交）。</w:t>
            </w:r>
          </w:p>
          <w:p>
            <w:pPr>
              <w:adjustRightInd w:val="0"/>
              <w:snapToGrid w:val="0"/>
              <w:spacing w:line="288" w:lineRule="auto"/>
              <w:ind w:left="110" w:leftChars="50" w:firstLine="36" w:firstLineChars="15"/>
              <w:rPr>
                <w:color w:val="auto"/>
                <w:sz w:val="24"/>
                <w:szCs w:val="24"/>
                <w:highlight w:val="yellow"/>
              </w:rPr>
            </w:pPr>
            <w:r>
              <w:rPr>
                <w:color w:val="auto"/>
                <w:sz w:val="24"/>
                <w:szCs w:val="24"/>
              </w:rPr>
              <w:t>5</w:t>
            </w:r>
            <w:r>
              <w:rPr>
                <w:rFonts w:hint="eastAsia"/>
                <w:color w:val="auto"/>
                <w:sz w:val="24"/>
                <w:szCs w:val="24"/>
              </w:rPr>
              <w:t>、退还保证金办法：评标公示结束</w:t>
            </w:r>
            <w:r>
              <w:rPr>
                <w:color w:val="auto"/>
                <w:sz w:val="24"/>
                <w:szCs w:val="24"/>
              </w:rPr>
              <w:t>5</w:t>
            </w:r>
            <w:r>
              <w:rPr>
                <w:rFonts w:hint="eastAsia"/>
                <w:color w:val="auto"/>
                <w:sz w:val="24"/>
                <w:szCs w:val="24"/>
              </w:rPr>
              <w:t>个工作日内退还非中标候选人的保证金；中标人按招标文件要求签订合同后</w:t>
            </w:r>
            <w:r>
              <w:rPr>
                <w:color w:val="auto"/>
                <w:sz w:val="24"/>
                <w:szCs w:val="24"/>
              </w:rPr>
              <w:t>5</w:t>
            </w:r>
            <w:r>
              <w:rPr>
                <w:rFonts w:hint="eastAsia"/>
                <w:color w:val="auto"/>
                <w:sz w:val="24"/>
                <w:szCs w:val="24"/>
              </w:rPr>
              <w:t>个工作日内退还中标人的投标保证金。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751" w:type="dxa"/>
            <w:vAlign w:val="center"/>
          </w:tcPr>
          <w:p>
            <w:pPr>
              <w:adjustRightInd w:val="0"/>
              <w:snapToGrid w:val="0"/>
              <w:spacing w:line="288" w:lineRule="auto"/>
              <w:jc w:val="center"/>
              <w:rPr>
                <w:sz w:val="24"/>
                <w:szCs w:val="24"/>
              </w:rPr>
            </w:pPr>
            <w:r>
              <w:rPr>
                <w:sz w:val="24"/>
                <w:szCs w:val="24"/>
              </w:rPr>
              <w:t>19</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投标文件组成</w:t>
            </w:r>
          </w:p>
          <w:p>
            <w:pPr>
              <w:adjustRightInd w:val="0"/>
              <w:snapToGrid w:val="0"/>
              <w:spacing w:line="288" w:lineRule="auto"/>
              <w:jc w:val="center"/>
              <w:rPr>
                <w:color w:val="auto"/>
                <w:sz w:val="24"/>
                <w:szCs w:val="24"/>
              </w:rPr>
            </w:pPr>
            <w:r>
              <w:rPr>
                <w:rFonts w:hint="eastAsia"/>
                <w:color w:val="auto"/>
                <w:sz w:val="24"/>
                <w:szCs w:val="24"/>
              </w:rPr>
              <w:t>及封装要求</w:t>
            </w:r>
          </w:p>
        </w:tc>
        <w:tc>
          <w:tcPr>
            <w:tcW w:w="6577" w:type="dxa"/>
            <w:vAlign w:val="center"/>
          </w:tcPr>
          <w:p>
            <w:pPr>
              <w:numPr>
                <w:ilvl w:val="0"/>
                <w:numId w:val="5"/>
              </w:numPr>
              <w:adjustRightInd w:val="0"/>
              <w:snapToGrid w:val="0"/>
              <w:spacing w:line="288" w:lineRule="auto"/>
              <w:ind w:left="110" w:leftChars="50" w:firstLine="39" w:firstLineChars="16"/>
              <w:jc w:val="both"/>
              <w:rPr>
                <w:rFonts w:hint="eastAsia"/>
                <w:color w:val="auto"/>
                <w:sz w:val="24"/>
                <w:szCs w:val="24"/>
              </w:rPr>
            </w:pPr>
            <w:r>
              <w:rPr>
                <w:rFonts w:hint="eastAsia"/>
                <w:b/>
                <w:color w:val="auto"/>
                <w:sz w:val="24"/>
                <w:szCs w:val="24"/>
              </w:rPr>
              <w:t>投标文件：</w:t>
            </w:r>
            <w:r>
              <w:rPr>
                <w:rFonts w:hint="eastAsia"/>
                <w:color w:val="auto"/>
                <w:sz w:val="24"/>
                <w:szCs w:val="24"/>
              </w:rPr>
              <w:t>投标文件</w:t>
            </w:r>
            <w:r>
              <w:rPr>
                <w:rFonts w:hint="eastAsia"/>
                <w:color w:val="auto"/>
                <w:sz w:val="24"/>
                <w:szCs w:val="24"/>
                <w:lang w:eastAsia="zh-CN"/>
              </w:rPr>
              <w:t>一式四份</w:t>
            </w:r>
            <w:r>
              <w:rPr>
                <w:rFonts w:hint="eastAsia"/>
                <w:color w:val="auto"/>
                <w:sz w:val="24"/>
                <w:szCs w:val="24"/>
              </w:rPr>
              <w:t>（</w:t>
            </w:r>
            <w:r>
              <w:rPr>
                <w:rFonts w:hint="eastAsia"/>
                <w:color w:val="auto"/>
                <w:sz w:val="24"/>
                <w:szCs w:val="24"/>
                <w:lang w:eastAsia="zh-CN"/>
              </w:rPr>
              <w:t>其中正本一份，副本三份</w:t>
            </w:r>
            <w:r>
              <w:rPr>
                <w:rFonts w:hint="eastAsia"/>
                <w:color w:val="auto"/>
                <w:sz w:val="24"/>
                <w:szCs w:val="24"/>
              </w:rPr>
              <w:t>），投标文件须编制页码。</w:t>
            </w:r>
          </w:p>
          <w:p>
            <w:pPr>
              <w:numPr>
                <w:ilvl w:val="0"/>
                <w:numId w:val="5"/>
              </w:numPr>
              <w:adjustRightInd w:val="0"/>
              <w:snapToGrid w:val="0"/>
              <w:spacing w:line="288" w:lineRule="auto"/>
              <w:ind w:left="110" w:leftChars="50" w:firstLine="35" w:firstLineChars="16"/>
              <w:jc w:val="both"/>
              <w:rPr>
                <w:color w:val="auto"/>
                <w:sz w:val="24"/>
                <w:szCs w:val="24"/>
              </w:rPr>
            </w:pPr>
            <w:r>
              <w:rPr>
                <w:rFonts w:hint="eastAsia"/>
                <w:color w:val="auto"/>
                <w:lang w:eastAsia="zh-CN"/>
              </w:rPr>
              <w:t>电子文件二份。（电子文件可以用</w:t>
            </w:r>
            <w:r>
              <w:rPr>
                <w:rFonts w:hint="eastAsia"/>
                <w:color w:val="auto"/>
                <w:lang w:val="en-US" w:eastAsia="zh-CN"/>
              </w:rPr>
              <w:t>U盘或光盘形式，电子文件包括投标文件全部的内容）。</w:t>
            </w:r>
          </w:p>
          <w:p>
            <w:pPr>
              <w:adjustRightInd w:val="0"/>
              <w:snapToGrid w:val="0"/>
              <w:spacing w:line="288" w:lineRule="auto"/>
              <w:ind w:left="37" w:leftChars="17" w:firstLine="118" w:firstLineChars="49"/>
              <w:jc w:val="both"/>
              <w:rPr>
                <w:color w:val="auto"/>
                <w:sz w:val="24"/>
                <w:szCs w:val="24"/>
              </w:rPr>
            </w:pPr>
            <w:r>
              <w:rPr>
                <w:rFonts w:hint="eastAsia"/>
                <w:b/>
                <w:color w:val="auto"/>
                <w:sz w:val="24"/>
                <w:szCs w:val="24"/>
                <w:lang w:val="en-US" w:eastAsia="zh-CN"/>
              </w:rPr>
              <w:t>3</w:t>
            </w:r>
            <w:r>
              <w:rPr>
                <w:b/>
                <w:color w:val="auto"/>
                <w:sz w:val="24"/>
                <w:szCs w:val="24"/>
              </w:rPr>
              <w:t>)</w:t>
            </w:r>
            <w:r>
              <w:rPr>
                <w:rFonts w:hint="eastAsia"/>
                <w:b/>
                <w:color w:val="auto"/>
                <w:sz w:val="24"/>
                <w:szCs w:val="24"/>
              </w:rPr>
              <w:t>封装要求：</w:t>
            </w:r>
            <w:r>
              <w:rPr>
                <w:rFonts w:hint="eastAsia"/>
                <w:color w:val="auto"/>
                <w:sz w:val="24"/>
                <w:szCs w:val="24"/>
              </w:rPr>
              <w:t>装袋密封，封条须加盖投标人公章。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9" w:hRule="atLeast"/>
          <w:jc w:val="center"/>
        </w:trPr>
        <w:tc>
          <w:tcPr>
            <w:tcW w:w="751" w:type="dxa"/>
            <w:vAlign w:val="center"/>
          </w:tcPr>
          <w:p>
            <w:pPr>
              <w:adjustRightInd w:val="0"/>
              <w:snapToGrid w:val="0"/>
              <w:spacing w:line="288" w:lineRule="auto"/>
              <w:jc w:val="center"/>
              <w:rPr>
                <w:sz w:val="24"/>
                <w:szCs w:val="24"/>
              </w:rPr>
            </w:pPr>
            <w:r>
              <w:rPr>
                <w:sz w:val="24"/>
                <w:szCs w:val="24"/>
              </w:rPr>
              <w:t>20</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投标文件</w:t>
            </w:r>
          </w:p>
          <w:p>
            <w:pPr>
              <w:adjustRightInd w:val="0"/>
              <w:snapToGrid w:val="0"/>
              <w:spacing w:line="288" w:lineRule="auto"/>
              <w:jc w:val="center"/>
              <w:rPr>
                <w:color w:val="auto"/>
                <w:sz w:val="24"/>
                <w:szCs w:val="24"/>
              </w:rPr>
            </w:pPr>
            <w:r>
              <w:rPr>
                <w:rFonts w:hint="eastAsia"/>
                <w:color w:val="auto"/>
                <w:sz w:val="24"/>
                <w:szCs w:val="24"/>
              </w:rPr>
              <w:t>封套上写明</w:t>
            </w:r>
          </w:p>
        </w:tc>
        <w:tc>
          <w:tcPr>
            <w:tcW w:w="6577" w:type="dxa"/>
            <w:vAlign w:val="center"/>
          </w:tcPr>
          <w:p>
            <w:pPr>
              <w:pStyle w:val="18"/>
              <w:adjustRightInd w:val="0"/>
              <w:snapToGrid w:val="0"/>
              <w:spacing w:line="288" w:lineRule="auto"/>
              <w:ind w:firstLine="120" w:firstLineChars="50"/>
              <w:jc w:val="both"/>
              <w:rPr>
                <w:color w:val="auto"/>
                <w:sz w:val="24"/>
                <w:szCs w:val="24"/>
              </w:rPr>
            </w:pPr>
            <w:r>
              <w:rPr>
                <w:rFonts w:hint="eastAsia"/>
                <w:bCs/>
                <w:color w:val="auto"/>
                <w:sz w:val="24"/>
                <w:szCs w:val="24"/>
                <w:lang w:val="en-US" w:eastAsia="zh-CN"/>
              </w:rPr>
              <w:t>普宁市莲花山水厂原水输水管道改建工程（一期）钢管管材管件采购项目</w:t>
            </w:r>
            <w:r>
              <w:rPr>
                <w:rFonts w:hint="eastAsia"/>
                <w:color w:val="auto"/>
                <w:sz w:val="24"/>
                <w:szCs w:val="24"/>
              </w:rPr>
              <w:t>投标文件；</w:t>
            </w:r>
          </w:p>
          <w:p>
            <w:pPr>
              <w:pStyle w:val="18"/>
              <w:adjustRightInd w:val="0"/>
              <w:snapToGrid w:val="0"/>
              <w:spacing w:line="288" w:lineRule="auto"/>
              <w:ind w:firstLine="120" w:firstLineChars="50"/>
              <w:jc w:val="both"/>
              <w:rPr>
                <w:color w:val="auto"/>
                <w:sz w:val="24"/>
                <w:szCs w:val="24"/>
                <w:lang w:val="en-US"/>
              </w:rPr>
            </w:pPr>
            <w:r>
              <w:rPr>
                <w:rFonts w:hint="eastAsia"/>
                <w:color w:val="auto"/>
                <w:sz w:val="24"/>
                <w:szCs w:val="24"/>
              </w:rPr>
              <w:t>采购人名称：</w:t>
            </w:r>
            <w:r>
              <w:rPr>
                <w:rFonts w:hint="eastAsia"/>
                <w:color w:val="auto"/>
                <w:sz w:val="24"/>
                <w:szCs w:val="24"/>
                <w:lang w:val="en-US"/>
              </w:rPr>
              <w:t>普宁市供水管理局</w:t>
            </w:r>
          </w:p>
          <w:p>
            <w:pPr>
              <w:pStyle w:val="18"/>
              <w:adjustRightInd w:val="0"/>
              <w:snapToGrid w:val="0"/>
              <w:spacing w:line="288" w:lineRule="auto"/>
              <w:ind w:firstLine="120" w:firstLineChars="50"/>
              <w:jc w:val="both"/>
              <w:rPr>
                <w:color w:val="auto"/>
                <w:sz w:val="24"/>
                <w:szCs w:val="24"/>
              </w:rPr>
            </w:pPr>
            <w:r>
              <w:rPr>
                <w:rFonts w:hint="eastAsia"/>
                <w:color w:val="auto"/>
                <w:sz w:val="24"/>
                <w:szCs w:val="24"/>
              </w:rPr>
              <w:t>投标人名称（加盖公章）：</w:t>
            </w:r>
            <w:r>
              <w:rPr>
                <w:color w:val="auto"/>
                <w:sz w:val="24"/>
                <w:szCs w:val="24"/>
              </w:rPr>
              <w:t xml:space="preserve">                    </w:t>
            </w:r>
          </w:p>
          <w:p>
            <w:pPr>
              <w:pStyle w:val="18"/>
              <w:adjustRightInd w:val="0"/>
              <w:snapToGrid w:val="0"/>
              <w:spacing w:line="288" w:lineRule="auto"/>
              <w:ind w:firstLine="120" w:firstLineChars="50"/>
              <w:jc w:val="both"/>
              <w:rPr>
                <w:color w:val="auto"/>
                <w:sz w:val="24"/>
                <w:szCs w:val="24"/>
              </w:rPr>
            </w:pPr>
            <w:r>
              <w:rPr>
                <w:rFonts w:hint="eastAsia"/>
                <w:color w:val="auto"/>
                <w:sz w:val="24"/>
                <w:szCs w:val="24"/>
              </w:rPr>
              <w:t>投标人地址：</w:t>
            </w:r>
            <w:r>
              <w:rPr>
                <w:color w:val="auto"/>
                <w:sz w:val="24"/>
                <w:szCs w:val="24"/>
              </w:rPr>
              <w:t xml:space="preserve">                      </w:t>
            </w:r>
          </w:p>
          <w:p>
            <w:pPr>
              <w:pStyle w:val="18"/>
              <w:adjustRightInd w:val="0"/>
              <w:snapToGrid w:val="0"/>
              <w:spacing w:line="288" w:lineRule="auto"/>
              <w:ind w:firstLine="120" w:firstLineChars="50"/>
              <w:jc w:val="both"/>
              <w:rPr>
                <w:color w:val="auto"/>
                <w:sz w:val="24"/>
                <w:szCs w:val="24"/>
              </w:rPr>
            </w:pPr>
            <w:r>
              <w:rPr>
                <w:rFonts w:hint="eastAsia"/>
                <w:color w:val="auto"/>
                <w:sz w:val="24"/>
                <w:szCs w:val="24"/>
              </w:rPr>
              <w:t>在</w:t>
            </w:r>
            <w:r>
              <w:rPr>
                <w:color w:val="auto"/>
                <w:sz w:val="24"/>
                <w:szCs w:val="24"/>
              </w:rPr>
              <w:t>2019</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17</w:t>
            </w:r>
            <w:r>
              <w:rPr>
                <w:rFonts w:hint="eastAsia"/>
                <w:color w:val="auto"/>
                <w:sz w:val="24"/>
                <w:szCs w:val="24"/>
              </w:rPr>
              <w:t>日</w:t>
            </w:r>
            <w:r>
              <w:rPr>
                <w:color w:val="auto"/>
                <w:sz w:val="24"/>
                <w:szCs w:val="24"/>
                <w:lang w:val="en-US"/>
              </w:rPr>
              <w:t>09</w:t>
            </w:r>
            <w:r>
              <w:rPr>
                <w:rFonts w:hint="eastAsia"/>
                <w:color w:val="auto"/>
                <w:sz w:val="24"/>
                <w:szCs w:val="24"/>
              </w:rPr>
              <w:t>时</w:t>
            </w:r>
            <w:r>
              <w:rPr>
                <w:color w:val="auto"/>
                <w:sz w:val="24"/>
                <w:szCs w:val="24"/>
                <w:lang w:val="en-US"/>
              </w:rPr>
              <w:t>30</w:t>
            </w:r>
            <w:r>
              <w:rPr>
                <w:rFonts w:hint="eastAsia"/>
                <w:color w:val="auto"/>
                <w:sz w:val="24"/>
                <w:szCs w:val="24"/>
              </w:rPr>
              <w:t>分前不准启封；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751" w:type="dxa"/>
            <w:vAlign w:val="center"/>
          </w:tcPr>
          <w:p>
            <w:pPr>
              <w:adjustRightInd w:val="0"/>
              <w:snapToGrid w:val="0"/>
              <w:spacing w:line="288" w:lineRule="auto"/>
              <w:jc w:val="center"/>
              <w:rPr>
                <w:sz w:val="24"/>
                <w:szCs w:val="24"/>
              </w:rPr>
            </w:pPr>
            <w:r>
              <w:rPr>
                <w:sz w:val="24"/>
                <w:szCs w:val="24"/>
              </w:rPr>
              <w:t>21</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递交投标文件地点</w:t>
            </w:r>
          </w:p>
        </w:tc>
        <w:tc>
          <w:tcPr>
            <w:tcW w:w="6577" w:type="dxa"/>
            <w:vAlign w:val="center"/>
          </w:tcPr>
          <w:p>
            <w:pPr>
              <w:adjustRightInd w:val="0"/>
              <w:snapToGrid w:val="0"/>
              <w:spacing w:line="288" w:lineRule="auto"/>
              <w:ind w:left="110" w:leftChars="50"/>
              <w:jc w:val="both"/>
              <w:rPr>
                <w:color w:val="auto"/>
                <w:sz w:val="24"/>
                <w:szCs w:val="24"/>
              </w:rPr>
            </w:pPr>
            <w:r>
              <w:rPr>
                <w:rFonts w:hint="eastAsia"/>
                <w:color w:val="auto"/>
                <w:sz w:val="24"/>
                <w:szCs w:val="24"/>
              </w:rPr>
              <w:t>广东省</w:t>
            </w:r>
            <w:r>
              <w:rPr>
                <w:rFonts w:hint="eastAsia"/>
                <w:color w:val="auto"/>
                <w:sz w:val="24"/>
                <w:szCs w:val="24"/>
                <w:lang w:val="en-US"/>
              </w:rPr>
              <w:t>普宁市流沙大道西段建设局</w:t>
            </w:r>
            <w:r>
              <w:rPr>
                <w:color w:val="auto"/>
                <w:sz w:val="24"/>
                <w:szCs w:val="24"/>
                <w:lang w:val="en-US"/>
              </w:rPr>
              <w:t>13</w:t>
            </w:r>
            <w:r>
              <w:rPr>
                <w:rFonts w:hint="eastAsia"/>
                <w:color w:val="auto"/>
                <w:sz w:val="24"/>
                <w:szCs w:val="24"/>
                <w:lang w:val="en-US"/>
              </w:rPr>
              <w:t>楼广州穗科建设管理有限公司</w:t>
            </w:r>
            <w:r>
              <w:rPr>
                <w:rFonts w:hint="eastAsia"/>
                <w:color w:val="auto"/>
                <w:sz w:val="24"/>
                <w:szCs w:val="24"/>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1" w:type="dxa"/>
            <w:vAlign w:val="center"/>
          </w:tcPr>
          <w:p>
            <w:pPr>
              <w:adjustRightInd w:val="0"/>
              <w:snapToGrid w:val="0"/>
              <w:spacing w:line="288" w:lineRule="auto"/>
              <w:jc w:val="center"/>
              <w:rPr>
                <w:sz w:val="24"/>
                <w:szCs w:val="24"/>
              </w:rPr>
            </w:pPr>
            <w:r>
              <w:rPr>
                <w:sz w:val="24"/>
                <w:szCs w:val="24"/>
              </w:rPr>
              <w:t>22</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递交投标文件</w:t>
            </w:r>
          </w:p>
          <w:p>
            <w:pPr>
              <w:adjustRightInd w:val="0"/>
              <w:snapToGrid w:val="0"/>
              <w:spacing w:line="288" w:lineRule="auto"/>
              <w:jc w:val="center"/>
              <w:rPr>
                <w:color w:val="auto"/>
                <w:sz w:val="24"/>
                <w:szCs w:val="24"/>
              </w:rPr>
            </w:pPr>
            <w:r>
              <w:rPr>
                <w:rFonts w:hint="eastAsia"/>
                <w:color w:val="auto"/>
                <w:sz w:val="24"/>
                <w:szCs w:val="24"/>
              </w:rPr>
              <w:t>截止时间</w:t>
            </w:r>
          </w:p>
        </w:tc>
        <w:tc>
          <w:tcPr>
            <w:tcW w:w="6577" w:type="dxa"/>
            <w:vAlign w:val="center"/>
          </w:tcPr>
          <w:p>
            <w:pPr>
              <w:adjustRightInd w:val="0"/>
              <w:snapToGrid w:val="0"/>
              <w:spacing w:line="288" w:lineRule="auto"/>
              <w:jc w:val="both"/>
              <w:rPr>
                <w:color w:val="auto"/>
                <w:sz w:val="24"/>
                <w:szCs w:val="24"/>
              </w:rPr>
            </w:pPr>
            <w:r>
              <w:rPr>
                <w:color w:val="auto"/>
                <w:sz w:val="24"/>
                <w:szCs w:val="24"/>
              </w:rPr>
              <w:t xml:space="preserve"> 2019</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18</w:t>
            </w:r>
            <w:r>
              <w:rPr>
                <w:rFonts w:hint="eastAsia"/>
                <w:color w:val="auto"/>
                <w:sz w:val="24"/>
                <w:szCs w:val="24"/>
              </w:rPr>
              <w:t>日</w:t>
            </w:r>
            <w:r>
              <w:rPr>
                <w:color w:val="auto"/>
                <w:sz w:val="24"/>
                <w:szCs w:val="24"/>
                <w:lang w:val="en-US"/>
              </w:rPr>
              <w:t>09</w:t>
            </w:r>
            <w:r>
              <w:rPr>
                <w:rFonts w:hint="eastAsia"/>
                <w:color w:val="auto"/>
                <w:sz w:val="24"/>
                <w:szCs w:val="24"/>
              </w:rPr>
              <w:t>时</w:t>
            </w:r>
            <w:r>
              <w:rPr>
                <w:color w:val="auto"/>
                <w:sz w:val="24"/>
                <w:szCs w:val="24"/>
                <w:lang w:val="en-US"/>
              </w:rPr>
              <w:t>30</w:t>
            </w:r>
            <w:r>
              <w:rPr>
                <w:rFonts w:hint="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3" w:hRule="atLeast"/>
          <w:jc w:val="center"/>
        </w:trPr>
        <w:tc>
          <w:tcPr>
            <w:tcW w:w="751" w:type="dxa"/>
            <w:vAlign w:val="center"/>
          </w:tcPr>
          <w:p>
            <w:pPr>
              <w:adjustRightInd w:val="0"/>
              <w:snapToGrid w:val="0"/>
              <w:spacing w:line="288" w:lineRule="auto"/>
              <w:jc w:val="center"/>
              <w:rPr>
                <w:sz w:val="24"/>
                <w:szCs w:val="24"/>
              </w:rPr>
            </w:pPr>
            <w:r>
              <w:rPr>
                <w:sz w:val="24"/>
                <w:szCs w:val="24"/>
              </w:rPr>
              <w:t>23</w:t>
            </w:r>
          </w:p>
        </w:tc>
        <w:tc>
          <w:tcPr>
            <w:tcW w:w="1870" w:type="dxa"/>
            <w:vAlign w:val="center"/>
          </w:tcPr>
          <w:p>
            <w:pPr>
              <w:adjustRightInd w:val="0"/>
              <w:snapToGrid w:val="0"/>
              <w:spacing w:line="288" w:lineRule="auto"/>
              <w:jc w:val="center"/>
              <w:rPr>
                <w:color w:val="auto"/>
                <w:sz w:val="24"/>
                <w:szCs w:val="24"/>
              </w:rPr>
            </w:pPr>
            <w:r>
              <w:rPr>
                <w:rFonts w:hint="eastAsia"/>
                <w:color w:val="auto"/>
                <w:sz w:val="24"/>
                <w:szCs w:val="24"/>
              </w:rPr>
              <w:t>开标时间和地点</w:t>
            </w:r>
          </w:p>
        </w:tc>
        <w:tc>
          <w:tcPr>
            <w:tcW w:w="6577" w:type="dxa"/>
            <w:vAlign w:val="center"/>
          </w:tcPr>
          <w:p>
            <w:pPr>
              <w:pStyle w:val="18"/>
              <w:adjustRightInd w:val="0"/>
              <w:snapToGrid w:val="0"/>
              <w:spacing w:line="288" w:lineRule="auto"/>
              <w:ind w:firstLine="120" w:firstLineChars="50"/>
              <w:jc w:val="both"/>
              <w:rPr>
                <w:color w:val="auto"/>
                <w:sz w:val="24"/>
                <w:szCs w:val="24"/>
                <w:lang w:val="en-US"/>
              </w:rPr>
            </w:pPr>
            <w:r>
              <w:rPr>
                <w:rFonts w:hint="eastAsia"/>
                <w:color w:val="auto"/>
                <w:sz w:val="24"/>
                <w:szCs w:val="24"/>
                <w:lang w:val="en-US"/>
              </w:rPr>
              <w:t>开标时间：</w:t>
            </w:r>
            <w:r>
              <w:rPr>
                <w:color w:val="auto"/>
                <w:sz w:val="24"/>
                <w:szCs w:val="24"/>
                <w:lang w:val="en-US"/>
              </w:rPr>
              <w:t xml:space="preserve"> 2019</w:t>
            </w:r>
            <w:r>
              <w:rPr>
                <w:rFonts w:hint="eastAsia"/>
                <w:color w:val="auto"/>
                <w:sz w:val="24"/>
                <w:szCs w:val="24"/>
                <w:lang w:val="en-US"/>
              </w:rPr>
              <w:t>年</w:t>
            </w:r>
            <w:r>
              <w:rPr>
                <w:rFonts w:hint="eastAsia"/>
                <w:color w:val="auto"/>
                <w:sz w:val="24"/>
                <w:szCs w:val="24"/>
                <w:lang w:val="en-US" w:eastAsia="zh-CN"/>
              </w:rPr>
              <w:t>12</w:t>
            </w:r>
            <w:r>
              <w:rPr>
                <w:rFonts w:hint="eastAsia"/>
                <w:color w:val="auto"/>
                <w:sz w:val="24"/>
                <w:szCs w:val="24"/>
                <w:lang w:val="en-US"/>
              </w:rPr>
              <w:t>月</w:t>
            </w:r>
            <w:r>
              <w:rPr>
                <w:rFonts w:hint="eastAsia"/>
                <w:color w:val="auto"/>
                <w:sz w:val="24"/>
                <w:szCs w:val="24"/>
                <w:lang w:val="en-US" w:eastAsia="zh-CN"/>
              </w:rPr>
              <w:t>18</w:t>
            </w:r>
            <w:r>
              <w:rPr>
                <w:rFonts w:hint="eastAsia"/>
                <w:color w:val="auto"/>
                <w:sz w:val="24"/>
                <w:szCs w:val="24"/>
                <w:lang w:val="en-US"/>
              </w:rPr>
              <w:t>日</w:t>
            </w:r>
            <w:r>
              <w:rPr>
                <w:color w:val="auto"/>
                <w:sz w:val="24"/>
                <w:szCs w:val="24"/>
                <w:lang w:val="en-US"/>
              </w:rPr>
              <w:t>09</w:t>
            </w:r>
            <w:r>
              <w:rPr>
                <w:rFonts w:hint="eastAsia"/>
                <w:color w:val="auto"/>
                <w:sz w:val="24"/>
                <w:szCs w:val="24"/>
                <w:lang w:val="en-US"/>
              </w:rPr>
              <w:t>时</w:t>
            </w:r>
            <w:r>
              <w:rPr>
                <w:color w:val="auto"/>
                <w:sz w:val="24"/>
                <w:szCs w:val="24"/>
                <w:lang w:val="en-US"/>
              </w:rPr>
              <w:t>30</w:t>
            </w:r>
            <w:r>
              <w:rPr>
                <w:rFonts w:hint="eastAsia"/>
                <w:color w:val="auto"/>
                <w:sz w:val="24"/>
                <w:szCs w:val="24"/>
                <w:lang w:val="en-US"/>
              </w:rPr>
              <w:t>分</w:t>
            </w:r>
          </w:p>
          <w:p>
            <w:pPr>
              <w:pStyle w:val="18"/>
              <w:adjustRightInd w:val="0"/>
              <w:snapToGrid w:val="0"/>
              <w:spacing w:line="288" w:lineRule="auto"/>
              <w:ind w:left="110" w:leftChars="50"/>
              <w:jc w:val="both"/>
              <w:rPr>
                <w:color w:val="auto"/>
                <w:sz w:val="24"/>
                <w:szCs w:val="24"/>
              </w:rPr>
            </w:pPr>
            <w:r>
              <w:rPr>
                <w:rFonts w:hint="eastAsia"/>
                <w:color w:val="auto"/>
                <w:sz w:val="24"/>
                <w:szCs w:val="24"/>
                <w:lang w:val="en-US"/>
              </w:rPr>
              <w:t>开标地点：</w:t>
            </w:r>
            <w:r>
              <w:rPr>
                <w:color w:val="auto"/>
                <w:sz w:val="24"/>
                <w:szCs w:val="24"/>
                <w:lang w:val="en-US"/>
              </w:rPr>
              <w:t xml:space="preserve"> </w:t>
            </w:r>
            <w:r>
              <w:rPr>
                <w:rFonts w:hint="eastAsia"/>
                <w:color w:val="auto"/>
                <w:sz w:val="24"/>
                <w:szCs w:val="24"/>
                <w:lang w:val="en-US"/>
              </w:rPr>
              <w:t>广州穗科建设管理有限公司（详细地址：广东省普宁市流沙大道西段建设局</w:t>
            </w:r>
            <w:r>
              <w:rPr>
                <w:color w:val="auto"/>
                <w:sz w:val="24"/>
                <w:szCs w:val="24"/>
                <w:lang w:val="en-US"/>
              </w:rPr>
              <w:t>13</w:t>
            </w:r>
            <w:r>
              <w:rPr>
                <w:rFonts w:hint="eastAsia"/>
                <w:color w:val="auto"/>
                <w:sz w:val="24"/>
                <w:szCs w:val="24"/>
                <w:lang w:val="en-US"/>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751" w:type="dxa"/>
            <w:vAlign w:val="center"/>
          </w:tcPr>
          <w:p>
            <w:pPr>
              <w:adjustRightInd w:val="0"/>
              <w:snapToGrid w:val="0"/>
              <w:spacing w:line="288" w:lineRule="auto"/>
              <w:jc w:val="center"/>
              <w:rPr>
                <w:sz w:val="24"/>
                <w:szCs w:val="24"/>
              </w:rPr>
            </w:pPr>
            <w:r>
              <w:rPr>
                <w:sz w:val="24"/>
                <w:szCs w:val="24"/>
              </w:rPr>
              <w:t>24</w:t>
            </w:r>
          </w:p>
        </w:tc>
        <w:tc>
          <w:tcPr>
            <w:tcW w:w="1870" w:type="dxa"/>
            <w:vAlign w:val="center"/>
          </w:tcPr>
          <w:p>
            <w:pPr>
              <w:adjustRightInd w:val="0"/>
              <w:snapToGrid w:val="0"/>
              <w:spacing w:line="288" w:lineRule="auto"/>
              <w:jc w:val="center"/>
              <w:rPr>
                <w:sz w:val="24"/>
                <w:szCs w:val="24"/>
              </w:rPr>
            </w:pPr>
            <w:r>
              <w:rPr>
                <w:rFonts w:hint="eastAsia"/>
                <w:sz w:val="24"/>
                <w:szCs w:val="24"/>
              </w:rPr>
              <w:t>评标方法</w:t>
            </w:r>
          </w:p>
        </w:tc>
        <w:tc>
          <w:tcPr>
            <w:tcW w:w="6577" w:type="dxa"/>
            <w:vAlign w:val="center"/>
          </w:tcPr>
          <w:p>
            <w:pPr>
              <w:adjustRightInd w:val="0"/>
              <w:snapToGrid w:val="0"/>
              <w:spacing w:line="288" w:lineRule="auto"/>
              <w:ind w:left="110" w:leftChars="50"/>
              <w:jc w:val="both"/>
              <w:rPr>
                <w:sz w:val="24"/>
                <w:szCs w:val="24"/>
              </w:rPr>
            </w:pPr>
            <w:r>
              <w:rPr>
                <w:rFonts w:hint="eastAsia"/>
                <w:sz w:val="24"/>
                <w:szCs w:val="24"/>
              </w:rPr>
              <w:t>综合评标法</w:t>
            </w:r>
            <w:r>
              <w:rPr>
                <w:rFonts w:hint="eastAsia"/>
                <w:color w:val="auto"/>
                <w:sz w:val="24"/>
                <w:szCs w:val="24"/>
              </w:rPr>
              <w:t>，总分</w:t>
            </w:r>
            <w:r>
              <w:rPr>
                <w:color w:val="auto"/>
                <w:sz w:val="24"/>
                <w:szCs w:val="24"/>
              </w:rPr>
              <w:t>100</w:t>
            </w:r>
            <w:r>
              <w:rPr>
                <w:rFonts w:hint="eastAsia"/>
                <w:color w:val="auto"/>
                <w:sz w:val="24"/>
                <w:szCs w:val="24"/>
              </w:rPr>
              <w:t>分。其中技术部分占</w:t>
            </w:r>
            <w:r>
              <w:rPr>
                <w:rFonts w:hint="eastAsia"/>
                <w:color w:val="auto"/>
                <w:sz w:val="24"/>
                <w:szCs w:val="24"/>
                <w:lang w:val="en-US" w:eastAsia="zh-CN"/>
              </w:rPr>
              <w:t>30</w:t>
            </w:r>
            <w:r>
              <w:rPr>
                <w:rFonts w:hint="eastAsia"/>
                <w:color w:val="auto"/>
                <w:sz w:val="24"/>
                <w:szCs w:val="24"/>
              </w:rPr>
              <w:t>分，商务部分占</w:t>
            </w:r>
            <w:r>
              <w:rPr>
                <w:rFonts w:hint="eastAsia"/>
                <w:color w:val="auto"/>
                <w:sz w:val="24"/>
                <w:szCs w:val="24"/>
                <w:lang w:val="en-US" w:eastAsia="zh-CN"/>
              </w:rPr>
              <w:t>30</w:t>
            </w:r>
            <w:r>
              <w:rPr>
                <w:rFonts w:hint="eastAsia"/>
                <w:color w:val="auto"/>
                <w:sz w:val="24"/>
                <w:szCs w:val="24"/>
              </w:rPr>
              <w:t>分，价格部分占</w:t>
            </w:r>
            <w:r>
              <w:rPr>
                <w:color w:val="auto"/>
                <w:sz w:val="24"/>
                <w:szCs w:val="24"/>
              </w:rPr>
              <w:t>40</w:t>
            </w:r>
            <w:r>
              <w:rPr>
                <w:rFonts w:hint="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751" w:type="dxa"/>
            <w:vAlign w:val="center"/>
          </w:tcPr>
          <w:p>
            <w:pPr>
              <w:adjustRightInd w:val="0"/>
              <w:snapToGrid w:val="0"/>
              <w:spacing w:line="288" w:lineRule="auto"/>
              <w:jc w:val="center"/>
              <w:rPr>
                <w:sz w:val="24"/>
                <w:szCs w:val="24"/>
              </w:rPr>
            </w:pPr>
            <w:r>
              <w:rPr>
                <w:sz w:val="24"/>
                <w:szCs w:val="24"/>
              </w:rPr>
              <w:t>25</w:t>
            </w:r>
          </w:p>
        </w:tc>
        <w:tc>
          <w:tcPr>
            <w:tcW w:w="1870" w:type="dxa"/>
            <w:vAlign w:val="center"/>
          </w:tcPr>
          <w:p>
            <w:pPr>
              <w:adjustRightInd w:val="0"/>
              <w:snapToGrid w:val="0"/>
              <w:spacing w:line="288" w:lineRule="auto"/>
              <w:jc w:val="center"/>
              <w:rPr>
                <w:sz w:val="24"/>
                <w:szCs w:val="24"/>
              </w:rPr>
            </w:pPr>
            <w:r>
              <w:rPr>
                <w:rFonts w:hint="eastAsia"/>
                <w:sz w:val="24"/>
                <w:szCs w:val="24"/>
              </w:rPr>
              <w:t>评标委员会组建</w:t>
            </w:r>
          </w:p>
        </w:tc>
        <w:tc>
          <w:tcPr>
            <w:tcW w:w="6577" w:type="dxa"/>
            <w:vAlign w:val="center"/>
          </w:tcPr>
          <w:p>
            <w:pPr>
              <w:pStyle w:val="10"/>
              <w:keepNext w:val="0"/>
              <w:keepLines w:val="0"/>
              <w:pageBreakBefore w:val="0"/>
              <w:widowControl w:val="0"/>
              <w:tabs>
                <w:tab w:val="left" w:pos="900"/>
              </w:tabs>
              <w:kinsoku/>
              <w:wordWrap/>
              <w:overflowPunct/>
              <w:topLinePunct w:val="0"/>
              <w:autoSpaceDE w:val="0"/>
              <w:autoSpaceDN w:val="0"/>
              <w:bidi w:val="0"/>
              <w:adjustRightInd w:val="0"/>
              <w:snapToGrid w:val="0"/>
              <w:spacing w:line="440" w:lineRule="exact"/>
              <w:ind w:left="106" w:leftChars="48"/>
              <w:jc w:val="both"/>
              <w:textAlignment w:val="baseline"/>
              <w:rPr>
                <w:rFonts w:eastAsia="宋体"/>
                <w:sz w:val="24"/>
                <w:szCs w:val="24"/>
                <w:lang w:val="en-US" w:eastAsia="zh-CN"/>
              </w:rPr>
            </w:pPr>
            <w:r>
              <w:rPr>
                <w:rFonts w:hint="eastAsia" w:eastAsia="宋体"/>
                <w:kern w:val="2"/>
                <w:sz w:val="24"/>
                <w:szCs w:val="24"/>
                <w:lang w:val="en-US" w:eastAsia="zh-CN"/>
              </w:rPr>
              <w:t>采购代理机构根据国家规定和招标采购货物的特点组建评标委员会负责评标。评标委员会由专家和采购人的代表组成，成员为</w:t>
            </w:r>
            <w:r>
              <w:rPr>
                <w:rFonts w:eastAsia="宋体"/>
                <w:kern w:val="2"/>
                <w:sz w:val="24"/>
                <w:szCs w:val="24"/>
                <w:lang w:val="en-US" w:eastAsia="zh-CN"/>
              </w:rPr>
              <w:t>5</w:t>
            </w:r>
            <w:r>
              <w:rPr>
                <w:rFonts w:hint="eastAsia" w:eastAsia="宋体"/>
                <w:kern w:val="2"/>
                <w:sz w:val="24"/>
                <w:szCs w:val="24"/>
                <w:lang w:val="en-US" w:eastAsia="zh-CN"/>
              </w:rPr>
              <w:t>人（含）以上单数组成，专家随机产生且不得少于</w:t>
            </w:r>
            <w:r>
              <w:rPr>
                <w:rFonts w:eastAsia="宋体"/>
                <w:kern w:val="2"/>
                <w:sz w:val="24"/>
                <w:szCs w:val="24"/>
                <w:lang w:val="en-US" w:eastAsia="zh-CN"/>
              </w:rPr>
              <w:t>2/3</w:t>
            </w:r>
            <w:r>
              <w:rPr>
                <w:rFonts w:hint="eastAsia" w:eastAsia="宋体"/>
                <w:kern w:val="2"/>
                <w:sz w:val="24"/>
                <w:szCs w:val="24"/>
                <w:lang w:val="en-US" w:eastAsia="zh-CN"/>
              </w:rPr>
              <w:t>。本项目评标委员会由</w:t>
            </w:r>
            <w:r>
              <w:rPr>
                <w:rFonts w:eastAsia="宋体"/>
                <w:kern w:val="2"/>
                <w:sz w:val="24"/>
                <w:szCs w:val="24"/>
                <w:lang w:val="en-US" w:eastAsia="zh-CN"/>
              </w:rPr>
              <w:t>5</w:t>
            </w:r>
            <w:r>
              <w:rPr>
                <w:rFonts w:hint="eastAsia" w:eastAsia="宋体"/>
                <w:kern w:val="2"/>
                <w:sz w:val="24"/>
                <w:szCs w:val="24"/>
                <w:lang w:val="en-US" w:eastAsia="zh-CN"/>
              </w:rPr>
              <w:t>位评委组成，其中采购人代表</w:t>
            </w:r>
            <w:r>
              <w:rPr>
                <w:rFonts w:eastAsia="宋体"/>
                <w:kern w:val="2"/>
                <w:sz w:val="24"/>
                <w:szCs w:val="24"/>
                <w:lang w:val="en-US" w:eastAsia="zh-CN"/>
              </w:rPr>
              <w:t>1</w:t>
            </w:r>
            <w:r>
              <w:rPr>
                <w:rFonts w:hint="eastAsia" w:eastAsia="宋体"/>
                <w:kern w:val="2"/>
                <w:sz w:val="24"/>
                <w:szCs w:val="24"/>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751" w:type="dxa"/>
            <w:vAlign w:val="center"/>
          </w:tcPr>
          <w:p>
            <w:pPr>
              <w:adjustRightInd w:val="0"/>
              <w:snapToGrid w:val="0"/>
              <w:spacing w:line="288" w:lineRule="auto"/>
              <w:jc w:val="center"/>
              <w:rPr>
                <w:sz w:val="24"/>
                <w:szCs w:val="24"/>
              </w:rPr>
            </w:pPr>
            <w:r>
              <w:rPr>
                <w:sz w:val="24"/>
                <w:szCs w:val="24"/>
              </w:rPr>
              <w:t>26</w:t>
            </w:r>
          </w:p>
        </w:tc>
        <w:tc>
          <w:tcPr>
            <w:tcW w:w="1870" w:type="dxa"/>
            <w:vAlign w:val="center"/>
          </w:tcPr>
          <w:p>
            <w:pPr>
              <w:adjustRightInd w:val="0"/>
              <w:snapToGrid w:val="0"/>
              <w:spacing w:line="288" w:lineRule="auto"/>
              <w:jc w:val="center"/>
              <w:rPr>
                <w:sz w:val="24"/>
                <w:szCs w:val="24"/>
              </w:rPr>
            </w:pPr>
            <w:r>
              <w:rPr>
                <w:rFonts w:hint="eastAsia"/>
                <w:sz w:val="24"/>
                <w:szCs w:val="24"/>
              </w:rPr>
              <w:t>采购招标代理服务费</w:t>
            </w:r>
          </w:p>
        </w:tc>
        <w:tc>
          <w:tcPr>
            <w:tcW w:w="6577" w:type="dxa"/>
            <w:vAlign w:val="center"/>
          </w:tcPr>
          <w:p>
            <w:pPr>
              <w:pStyle w:val="15"/>
              <w:keepNext w:val="0"/>
              <w:keepLines w:val="0"/>
              <w:pageBreakBefore w:val="0"/>
              <w:widowControl w:val="0"/>
              <w:kinsoku/>
              <w:wordWrap/>
              <w:overflowPunct/>
              <w:topLinePunct w:val="0"/>
              <w:autoSpaceDE w:val="0"/>
              <w:autoSpaceDN w:val="0"/>
              <w:bidi w:val="0"/>
              <w:adjustRightInd/>
              <w:snapToGrid/>
              <w:spacing w:line="440" w:lineRule="exact"/>
              <w:ind w:left="110" w:leftChars="50"/>
              <w:jc w:val="both"/>
              <w:textAlignment w:val="auto"/>
              <w:rPr>
                <w:rFonts w:eastAsia="宋体"/>
                <w:sz w:val="24"/>
                <w:szCs w:val="24"/>
                <w:lang w:val="en-US"/>
              </w:rPr>
            </w:pPr>
            <w:r>
              <w:rPr>
                <w:rFonts w:hint="eastAsia" w:eastAsia="宋体"/>
                <w:sz w:val="24"/>
                <w:szCs w:val="24"/>
              </w:rPr>
              <w:t>采购招标代理服务费由中标人支付。本项目采购招标代理服务费根据政府许可收取的招标代理费。中标供应商在收取《中标通知书》前应向招标代理机构交纳中标服务费，该收费标准按</w:t>
            </w:r>
            <w:r>
              <w:rPr>
                <w:rFonts w:hint="eastAsia" w:eastAsia="宋体"/>
                <w:sz w:val="24"/>
                <w:szCs w:val="24"/>
                <w:lang w:val="en-US"/>
              </w:rPr>
              <w:t>《招标代理服务收费管理暂行办法》（计价格</w:t>
            </w:r>
            <w:r>
              <w:rPr>
                <w:rFonts w:eastAsia="宋体"/>
                <w:sz w:val="24"/>
                <w:szCs w:val="24"/>
                <w:lang w:val="en-US"/>
              </w:rPr>
              <w:t>[2002]1980</w:t>
            </w:r>
            <w:r>
              <w:rPr>
                <w:rFonts w:hint="eastAsia" w:eastAsia="宋体"/>
                <w:sz w:val="24"/>
                <w:szCs w:val="24"/>
                <w:lang w:val="en-US"/>
              </w:rPr>
              <w:t>号）文件规定的执行。</w:t>
            </w:r>
          </w:p>
          <w:p>
            <w:pPr>
              <w:pStyle w:val="15"/>
              <w:keepNext w:val="0"/>
              <w:keepLines w:val="0"/>
              <w:pageBreakBefore w:val="0"/>
              <w:widowControl w:val="0"/>
              <w:kinsoku/>
              <w:wordWrap/>
              <w:overflowPunct/>
              <w:topLinePunct w:val="0"/>
              <w:autoSpaceDE w:val="0"/>
              <w:autoSpaceDN w:val="0"/>
              <w:bidi w:val="0"/>
              <w:adjustRightInd/>
              <w:snapToGrid/>
              <w:spacing w:line="440" w:lineRule="exact"/>
              <w:ind w:left="0" w:leftChars="0" w:firstLine="118" w:firstLineChars="49"/>
              <w:jc w:val="both"/>
              <w:textAlignment w:val="auto"/>
              <w:rPr>
                <w:rFonts w:eastAsia="宋体"/>
                <w:b/>
                <w:bCs/>
                <w:sz w:val="24"/>
                <w:szCs w:val="24"/>
              </w:rPr>
            </w:pPr>
            <w:r>
              <w:rPr>
                <w:rFonts w:hint="eastAsia" w:eastAsia="宋体"/>
                <w:b/>
                <w:bCs/>
                <w:sz w:val="24"/>
                <w:szCs w:val="24"/>
              </w:rPr>
              <w:t>服务费账户：</w:t>
            </w:r>
          </w:p>
          <w:p>
            <w:pPr>
              <w:pStyle w:val="15"/>
              <w:keepNext w:val="0"/>
              <w:keepLines w:val="0"/>
              <w:pageBreakBefore w:val="0"/>
              <w:widowControl w:val="0"/>
              <w:kinsoku/>
              <w:wordWrap/>
              <w:overflowPunct/>
              <w:topLinePunct w:val="0"/>
              <w:autoSpaceDE w:val="0"/>
              <w:autoSpaceDN w:val="0"/>
              <w:bidi w:val="0"/>
              <w:adjustRightInd/>
              <w:snapToGrid/>
              <w:spacing w:line="440" w:lineRule="exact"/>
              <w:ind w:left="0" w:leftChars="0" w:firstLine="120" w:firstLineChars="50"/>
              <w:jc w:val="both"/>
              <w:textAlignment w:val="auto"/>
              <w:rPr>
                <w:rFonts w:eastAsia="宋体"/>
                <w:sz w:val="24"/>
                <w:szCs w:val="24"/>
              </w:rPr>
            </w:pPr>
            <w:r>
              <w:rPr>
                <w:rFonts w:hint="eastAsia" w:eastAsia="宋体"/>
                <w:sz w:val="24"/>
                <w:szCs w:val="24"/>
              </w:rPr>
              <w:t>名称：广州穗科建设管理有限公司揭阳分公司</w:t>
            </w:r>
          </w:p>
          <w:p>
            <w:pPr>
              <w:pStyle w:val="15"/>
              <w:keepNext w:val="0"/>
              <w:keepLines w:val="0"/>
              <w:pageBreakBefore w:val="0"/>
              <w:widowControl w:val="0"/>
              <w:kinsoku/>
              <w:wordWrap/>
              <w:overflowPunct/>
              <w:topLinePunct w:val="0"/>
              <w:autoSpaceDE w:val="0"/>
              <w:autoSpaceDN w:val="0"/>
              <w:bidi w:val="0"/>
              <w:adjustRightInd/>
              <w:snapToGrid/>
              <w:spacing w:line="440" w:lineRule="exact"/>
              <w:ind w:left="0" w:leftChars="0" w:firstLine="120" w:firstLineChars="50"/>
              <w:jc w:val="both"/>
              <w:textAlignment w:val="auto"/>
              <w:rPr>
                <w:rFonts w:eastAsia="宋体"/>
                <w:sz w:val="24"/>
                <w:szCs w:val="24"/>
              </w:rPr>
            </w:pPr>
            <w:r>
              <w:rPr>
                <w:rFonts w:hint="eastAsia" w:eastAsia="宋体"/>
                <w:sz w:val="24"/>
                <w:szCs w:val="24"/>
              </w:rPr>
              <w:t>纳税人识别号：</w:t>
            </w:r>
            <w:r>
              <w:rPr>
                <w:rFonts w:eastAsia="宋体"/>
                <w:sz w:val="24"/>
                <w:szCs w:val="24"/>
                <w:lang w:val="en-US"/>
              </w:rPr>
              <w:t>91445281MA4WG9PL6C</w:t>
            </w:r>
          </w:p>
          <w:p>
            <w:pPr>
              <w:pStyle w:val="15"/>
              <w:keepNext w:val="0"/>
              <w:keepLines w:val="0"/>
              <w:pageBreakBefore w:val="0"/>
              <w:widowControl w:val="0"/>
              <w:kinsoku/>
              <w:wordWrap/>
              <w:overflowPunct/>
              <w:topLinePunct w:val="0"/>
              <w:autoSpaceDE w:val="0"/>
              <w:autoSpaceDN w:val="0"/>
              <w:bidi w:val="0"/>
              <w:adjustRightInd/>
              <w:snapToGrid/>
              <w:spacing w:line="440" w:lineRule="exact"/>
              <w:ind w:left="110" w:leftChars="50"/>
              <w:jc w:val="both"/>
              <w:textAlignment w:val="auto"/>
              <w:rPr>
                <w:rFonts w:eastAsia="宋体"/>
                <w:sz w:val="24"/>
                <w:szCs w:val="24"/>
                <w:lang w:val="en-US"/>
              </w:rPr>
            </w:pPr>
            <w:r>
              <w:rPr>
                <w:rFonts w:hint="eastAsia" w:eastAsia="宋体"/>
                <w:sz w:val="24"/>
                <w:szCs w:val="24"/>
              </w:rPr>
              <w:t>地址、电话：普宁市流沙大道赵厝寮路段西侧市住房和城乡建设局培训楼十三楼</w:t>
            </w:r>
            <w:r>
              <w:rPr>
                <w:rFonts w:eastAsia="宋体"/>
                <w:sz w:val="24"/>
                <w:szCs w:val="24"/>
              </w:rPr>
              <w:t>1301-1303</w:t>
            </w:r>
            <w:r>
              <w:rPr>
                <w:rFonts w:hint="eastAsia" w:eastAsia="宋体"/>
                <w:sz w:val="24"/>
                <w:szCs w:val="24"/>
              </w:rPr>
              <w:t>号</w:t>
            </w:r>
            <w:r>
              <w:rPr>
                <w:rFonts w:eastAsia="宋体"/>
                <w:sz w:val="24"/>
                <w:szCs w:val="24"/>
                <w:lang w:val="en-US"/>
              </w:rPr>
              <w:t>0663-6180668</w:t>
            </w:r>
          </w:p>
          <w:p>
            <w:pPr>
              <w:pStyle w:val="15"/>
              <w:keepNext w:val="0"/>
              <w:keepLines w:val="0"/>
              <w:pageBreakBefore w:val="0"/>
              <w:widowControl w:val="0"/>
              <w:kinsoku/>
              <w:wordWrap/>
              <w:overflowPunct/>
              <w:topLinePunct w:val="0"/>
              <w:autoSpaceDE w:val="0"/>
              <w:autoSpaceDN w:val="0"/>
              <w:bidi w:val="0"/>
              <w:adjustRightInd/>
              <w:snapToGrid/>
              <w:spacing w:line="440" w:lineRule="exact"/>
              <w:ind w:left="0" w:leftChars="0" w:firstLine="120" w:firstLineChars="50"/>
              <w:jc w:val="both"/>
              <w:textAlignment w:val="auto"/>
              <w:rPr>
                <w:rFonts w:cs="仿宋"/>
                <w:b/>
                <w:sz w:val="24"/>
                <w:szCs w:val="24"/>
                <w:u w:val="single"/>
                <w:lang w:val="en-US"/>
              </w:rPr>
            </w:pPr>
            <w:r>
              <w:rPr>
                <w:rFonts w:hint="eastAsia" w:eastAsia="宋体"/>
                <w:sz w:val="24"/>
                <w:szCs w:val="24"/>
              </w:rPr>
              <w:t>开户行及账号：中国农业银行普宁市支行</w:t>
            </w:r>
            <w:r>
              <w:rPr>
                <w:rFonts w:eastAsia="宋体"/>
                <w:sz w:val="24"/>
                <w:szCs w:val="24"/>
              </w:rPr>
              <w:t xml:space="preserve"> </w:t>
            </w:r>
            <w:r>
              <w:rPr>
                <w:rFonts w:eastAsia="宋体"/>
                <w:sz w:val="24"/>
                <w:szCs w:val="24"/>
                <w:lang w:val="en-US"/>
              </w:rPr>
              <w:t>44147201040009407</w:t>
            </w:r>
          </w:p>
        </w:tc>
      </w:tr>
    </w:tbl>
    <w:p>
      <w:pPr>
        <w:pStyle w:val="3"/>
        <w:rPr>
          <w:sz w:val="20"/>
        </w:rPr>
      </w:pPr>
    </w:p>
    <w:p>
      <w:pPr>
        <w:pStyle w:val="3"/>
        <w:spacing w:before="1"/>
        <w:rPr>
          <w:sz w:val="18"/>
        </w:rPr>
      </w:pPr>
    </w:p>
    <w:p>
      <w:pPr>
        <w:keepNext/>
        <w:spacing w:line="360" w:lineRule="auto"/>
        <w:outlineLvl w:val="1"/>
        <w:rPr>
          <w:b/>
          <w:sz w:val="28"/>
        </w:rPr>
      </w:pPr>
      <w:bookmarkStart w:id="20" w:name="_Toc195928601"/>
      <w:bookmarkStart w:id="21" w:name="_Toc25070"/>
      <w:bookmarkStart w:id="22" w:name="_Toc172946983"/>
      <w:bookmarkStart w:id="23" w:name="_Toc10221"/>
      <w:bookmarkStart w:id="24" w:name="_Toc487726873"/>
      <w:bookmarkStart w:id="25" w:name="_Toc195930211"/>
      <w:bookmarkStart w:id="26" w:name="_Toc28009"/>
      <w:bookmarkStart w:id="27" w:name="_Toc32171"/>
      <w:bookmarkStart w:id="28" w:name="_Toc195930091"/>
      <w:bookmarkStart w:id="29" w:name="_Toc162175722"/>
      <w:bookmarkStart w:id="30" w:name="_Toc195928795"/>
      <w:bookmarkStart w:id="31" w:name="_Toc195933638"/>
      <w:bookmarkStart w:id="32" w:name="_Toc27375"/>
      <w:bookmarkStart w:id="33" w:name="_Toc508120381"/>
      <w:bookmarkStart w:id="34" w:name="_Toc195931492"/>
      <w:bookmarkStart w:id="35" w:name="_Toc195932092"/>
      <w:bookmarkStart w:id="36" w:name="_Toc18485"/>
      <w:bookmarkStart w:id="37" w:name="_Toc515642482"/>
      <w:bookmarkStart w:id="38" w:name="_Toc195933488"/>
      <w:bookmarkStart w:id="39" w:name="_Toc533282369"/>
      <w:r>
        <w:rPr>
          <w:b/>
          <w:sz w:val="28"/>
        </w:rPr>
        <w:t>1.</w:t>
      </w:r>
      <w:r>
        <w:rPr>
          <w:rFonts w:hint="eastAsia"/>
          <w:b/>
          <w:sz w:val="28"/>
        </w:rPr>
        <w:t>总则</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rPr>
          <w:sz w:val="24"/>
        </w:rPr>
      </w:pPr>
      <w:r>
        <w:rPr>
          <w:b/>
          <w:sz w:val="24"/>
        </w:rPr>
        <w:t>1.1</w:t>
      </w:r>
      <w:r>
        <w:rPr>
          <w:rFonts w:hint="eastAsia"/>
          <w:sz w:val="24"/>
        </w:rPr>
        <w:t>项目内容</w:t>
      </w:r>
    </w:p>
    <w:p>
      <w:pPr>
        <w:spacing w:line="360" w:lineRule="auto"/>
        <w:ind w:right="405" w:rightChars="184" w:firstLine="480" w:firstLineChars="200"/>
        <w:rPr>
          <w:sz w:val="24"/>
        </w:rPr>
      </w:pPr>
      <w:r>
        <w:rPr>
          <w:rFonts w:hint="eastAsia"/>
          <w:sz w:val="24"/>
        </w:rPr>
        <w:t>本项目为</w:t>
      </w:r>
      <w:r>
        <w:rPr>
          <w:rFonts w:hint="eastAsia"/>
          <w:bCs/>
          <w:sz w:val="24"/>
          <w:szCs w:val="24"/>
          <w:lang w:val="en-US" w:eastAsia="zh-CN"/>
        </w:rPr>
        <w:t>普宁市莲花山水厂原水输水管道改建工程（一期）钢管管材管件采购项目</w:t>
      </w:r>
      <w:r>
        <w:rPr>
          <w:rFonts w:hint="eastAsia"/>
          <w:sz w:val="24"/>
        </w:rPr>
        <w:t>，</w:t>
      </w:r>
      <w:r>
        <w:rPr>
          <w:rFonts w:hint="eastAsia"/>
          <w:sz w:val="24"/>
          <w:lang w:val="en-US"/>
        </w:rPr>
        <w:t>对</w:t>
      </w:r>
      <w:r>
        <w:rPr>
          <w:rFonts w:hint="eastAsia"/>
          <w:bCs/>
          <w:sz w:val="24"/>
          <w:szCs w:val="24"/>
          <w:lang w:val="en-US" w:eastAsia="zh-CN"/>
        </w:rPr>
        <w:t>普宁市莲花山水厂原水输水管道改建工程（一期）钢管管材管件采购项目</w:t>
      </w:r>
      <w:r>
        <w:rPr>
          <w:rFonts w:hint="eastAsia"/>
          <w:sz w:val="24"/>
          <w:lang w:val="en-US"/>
        </w:rPr>
        <w:t>进行公开采购招标，选择供应商。采购内容详见第二章。</w:t>
      </w:r>
    </w:p>
    <w:p>
      <w:pPr>
        <w:spacing w:line="360" w:lineRule="auto"/>
        <w:rPr>
          <w:sz w:val="24"/>
        </w:rPr>
      </w:pPr>
      <w:r>
        <w:rPr>
          <w:b/>
          <w:sz w:val="24"/>
        </w:rPr>
        <w:t>1.2</w:t>
      </w:r>
      <w:r>
        <w:rPr>
          <w:rFonts w:hint="eastAsia"/>
          <w:sz w:val="24"/>
        </w:rPr>
        <w:t>投标人资格要求：见《投标人须知前附表》第</w:t>
      </w:r>
      <w:r>
        <w:rPr>
          <w:sz w:val="24"/>
        </w:rPr>
        <w:t>10</w:t>
      </w:r>
      <w:r>
        <w:rPr>
          <w:rFonts w:hint="eastAsia"/>
          <w:sz w:val="24"/>
        </w:rPr>
        <w:t>条。</w:t>
      </w:r>
    </w:p>
    <w:p>
      <w:pPr>
        <w:spacing w:line="360" w:lineRule="auto"/>
        <w:ind w:right="405" w:rightChars="184"/>
        <w:rPr>
          <w:sz w:val="24"/>
        </w:rPr>
      </w:pPr>
      <w:r>
        <w:rPr>
          <w:b/>
          <w:sz w:val="24"/>
        </w:rPr>
        <w:t>1.</w:t>
      </w:r>
      <w:r>
        <w:rPr>
          <w:b/>
          <w:sz w:val="24"/>
          <w:lang w:val="en-US"/>
        </w:rPr>
        <w:t>3</w:t>
      </w:r>
      <w:r>
        <w:rPr>
          <w:rFonts w:hint="eastAsia"/>
          <w:sz w:val="24"/>
        </w:rPr>
        <w:t>不允许任何一个投标人对同一项目提交或参与提交两份或两份以上的不同的投标文件。投标人及其各方股东均不得以任何方式参加对同一项目的投标。</w:t>
      </w:r>
    </w:p>
    <w:p>
      <w:pPr>
        <w:spacing w:line="360" w:lineRule="auto"/>
        <w:rPr>
          <w:sz w:val="24"/>
        </w:rPr>
      </w:pPr>
      <w:r>
        <w:rPr>
          <w:b/>
          <w:sz w:val="24"/>
        </w:rPr>
        <w:t>1.</w:t>
      </w:r>
      <w:r>
        <w:rPr>
          <w:b/>
          <w:sz w:val="24"/>
          <w:lang w:val="en-US"/>
        </w:rPr>
        <w:t>4</w:t>
      </w:r>
      <w:r>
        <w:rPr>
          <w:rFonts w:hint="eastAsia"/>
          <w:sz w:val="24"/>
        </w:rPr>
        <w:t>投标费用</w:t>
      </w:r>
    </w:p>
    <w:p>
      <w:pPr>
        <w:spacing w:line="360" w:lineRule="auto"/>
        <w:ind w:firstLine="480" w:firstLineChars="200"/>
        <w:rPr>
          <w:sz w:val="24"/>
        </w:rPr>
      </w:pPr>
      <w:r>
        <w:rPr>
          <w:rFonts w:hint="eastAsia"/>
          <w:sz w:val="24"/>
        </w:rPr>
        <w:t>投标人为准备和进行投标所发生的费用一律自行承担，采购人不做任何补偿。</w:t>
      </w:r>
    </w:p>
    <w:p>
      <w:pPr>
        <w:spacing w:line="360" w:lineRule="auto"/>
        <w:rPr>
          <w:sz w:val="24"/>
        </w:rPr>
      </w:pPr>
      <w:r>
        <w:rPr>
          <w:b/>
          <w:sz w:val="24"/>
        </w:rPr>
        <w:t>1.</w:t>
      </w:r>
      <w:r>
        <w:rPr>
          <w:b/>
          <w:sz w:val="24"/>
          <w:lang w:val="en-US"/>
        </w:rPr>
        <w:t>5</w:t>
      </w:r>
      <w:r>
        <w:rPr>
          <w:rFonts w:hint="eastAsia"/>
          <w:sz w:val="24"/>
        </w:rPr>
        <w:t>保密</w:t>
      </w:r>
    </w:p>
    <w:p>
      <w:pPr>
        <w:spacing w:line="360" w:lineRule="auto"/>
        <w:ind w:firstLine="480" w:firstLineChars="200"/>
        <w:rPr>
          <w:sz w:val="24"/>
        </w:rPr>
      </w:pPr>
      <w:r>
        <w:rPr>
          <w:rFonts w:hint="eastAsia"/>
          <w:sz w:val="24"/>
        </w:rPr>
        <w:t>招投标双方应分别为对方在投标和招标文件中涉及的商业和技术等内容进行保密，违者应对由此造成的后果承担法律责任。</w:t>
      </w:r>
    </w:p>
    <w:p>
      <w:pPr>
        <w:spacing w:line="360" w:lineRule="auto"/>
        <w:rPr>
          <w:sz w:val="24"/>
        </w:rPr>
      </w:pPr>
      <w:r>
        <w:rPr>
          <w:b/>
          <w:sz w:val="24"/>
        </w:rPr>
        <w:t>1.</w:t>
      </w:r>
      <w:r>
        <w:rPr>
          <w:b/>
          <w:sz w:val="24"/>
          <w:lang w:val="en-US"/>
        </w:rPr>
        <w:t>6</w:t>
      </w:r>
      <w:r>
        <w:rPr>
          <w:rFonts w:hint="eastAsia"/>
          <w:sz w:val="24"/>
        </w:rPr>
        <w:t>投标人有弄虚作假、围标、串标、以他人名义投标等违法、违规行为嫌疑的，采购人有权取消其投标、中标资格，并将其列入投标黑名单，</w:t>
      </w:r>
      <w:r>
        <w:rPr>
          <w:sz w:val="24"/>
        </w:rPr>
        <w:t>2</w:t>
      </w:r>
      <w:r>
        <w:rPr>
          <w:rFonts w:hint="eastAsia"/>
          <w:sz w:val="24"/>
        </w:rPr>
        <w:t>年内不得参加采购人所属集团内公司任何项目的投标。</w:t>
      </w:r>
    </w:p>
    <w:p>
      <w:pPr>
        <w:pStyle w:val="15"/>
        <w:ind w:left="0" w:leftChars="0"/>
        <w:rPr>
          <w:rFonts w:eastAsia="宋体"/>
          <w:b/>
          <w:sz w:val="24"/>
        </w:rPr>
      </w:pPr>
      <w:r>
        <w:rPr>
          <w:rFonts w:eastAsia="宋体"/>
          <w:b/>
          <w:sz w:val="24"/>
        </w:rPr>
        <w:t>1.</w:t>
      </w:r>
      <w:r>
        <w:rPr>
          <w:rFonts w:eastAsia="宋体"/>
          <w:b/>
          <w:sz w:val="24"/>
          <w:lang w:val="en-US"/>
        </w:rPr>
        <w:t>7</w:t>
      </w:r>
      <w:r>
        <w:rPr>
          <w:rFonts w:eastAsia="宋体"/>
          <w:b/>
          <w:sz w:val="24"/>
        </w:rPr>
        <w:t xml:space="preserve"> </w:t>
      </w:r>
      <w:r>
        <w:rPr>
          <w:rFonts w:hint="eastAsia" w:eastAsia="宋体"/>
          <w:sz w:val="24"/>
        </w:rPr>
        <w:t>投标人应承担所有与准备和参加投标有关的费用。不论投标的结果如何，采购人和采购代理机构均无义务和责任承担这些费用。</w:t>
      </w:r>
    </w:p>
    <w:p>
      <w:pPr>
        <w:keepNext/>
        <w:spacing w:line="334" w:lineRule="atLeast"/>
        <w:outlineLvl w:val="1"/>
        <w:rPr>
          <w:b/>
          <w:sz w:val="28"/>
        </w:rPr>
      </w:pPr>
      <w:bookmarkStart w:id="40" w:name="_Toc32448"/>
      <w:bookmarkStart w:id="41" w:name="_Toc195928796"/>
      <w:bookmarkStart w:id="42" w:name="_Toc195928602"/>
      <w:bookmarkStart w:id="43" w:name="_Toc24418"/>
      <w:bookmarkStart w:id="44" w:name="_Toc195930092"/>
      <w:bookmarkStart w:id="45" w:name="_Toc195933489"/>
      <w:bookmarkStart w:id="46" w:name="_Toc195931493"/>
      <w:bookmarkStart w:id="47" w:name="_Toc195933639"/>
      <w:bookmarkStart w:id="48" w:name="_Toc31255"/>
      <w:bookmarkStart w:id="49" w:name="_Toc195930212"/>
      <w:bookmarkStart w:id="50" w:name="_Toc533282370"/>
      <w:bookmarkStart w:id="51" w:name="_Toc172946984"/>
      <w:bookmarkStart w:id="52" w:name="_Toc16748"/>
      <w:bookmarkStart w:id="53" w:name="_Toc162175723"/>
      <w:bookmarkStart w:id="54" w:name="_Toc20210"/>
      <w:bookmarkStart w:id="55" w:name="_Toc195932093"/>
      <w:bookmarkStart w:id="56" w:name="_Toc14743"/>
      <w:bookmarkStart w:id="57" w:name="_Toc515642483"/>
      <w:bookmarkStart w:id="58" w:name="_Toc487726874"/>
      <w:bookmarkStart w:id="59" w:name="_Toc508120382"/>
      <w:r>
        <w:rPr>
          <w:b/>
          <w:sz w:val="28"/>
        </w:rPr>
        <w:t>2.</w:t>
      </w:r>
      <w:r>
        <w:rPr>
          <w:rFonts w:hint="eastAsia"/>
          <w:b/>
          <w:sz w:val="28"/>
        </w:rPr>
        <w:t>招标文件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15"/>
        <w:ind w:left="0" w:leftChars="0" w:firstLine="480" w:firstLineChars="200"/>
        <w:rPr>
          <w:rFonts w:eastAsia="宋体"/>
          <w:sz w:val="24"/>
        </w:rPr>
      </w:pPr>
      <w:r>
        <w:rPr>
          <w:rFonts w:hint="eastAsia" w:eastAsia="宋体"/>
          <w:sz w:val="24"/>
        </w:rPr>
        <w:t>投标人应认真阅读招标文件所有的事项、格式、条款和技术规范等。如投标人没有按照招标文件要求提交全部资料，或者投标没有对招标文件在各方面都做出实质性响应是投标人的风险，并可能导致其投标被拒绝。</w:t>
      </w:r>
    </w:p>
    <w:p>
      <w:pPr>
        <w:spacing w:line="360" w:lineRule="auto"/>
        <w:rPr>
          <w:sz w:val="24"/>
        </w:rPr>
      </w:pPr>
      <w:r>
        <w:rPr>
          <w:b/>
          <w:sz w:val="24"/>
        </w:rPr>
        <w:t>2.1</w:t>
      </w:r>
      <w:r>
        <w:rPr>
          <w:rFonts w:hint="eastAsia"/>
          <w:sz w:val="24"/>
        </w:rPr>
        <w:t>招标文件的组成</w:t>
      </w:r>
    </w:p>
    <w:p>
      <w:pPr>
        <w:spacing w:line="360" w:lineRule="auto"/>
        <w:ind w:firstLine="480" w:firstLineChars="200"/>
        <w:rPr>
          <w:sz w:val="24"/>
          <w:lang w:val="en-US"/>
        </w:rPr>
      </w:pPr>
      <w:r>
        <w:rPr>
          <w:rFonts w:hint="eastAsia"/>
          <w:sz w:val="24"/>
        </w:rPr>
        <w:t>本招标文件包括下列文件：</w:t>
      </w:r>
    </w:p>
    <w:p>
      <w:pPr>
        <w:spacing w:line="360" w:lineRule="auto"/>
        <w:ind w:left="440" w:leftChars="200"/>
        <w:rPr>
          <w:sz w:val="24"/>
        </w:rPr>
      </w:pPr>
      <w:r>
        <w:rPr>
          <w:sz w:val="24"/>
          <w:lang w:val="en-US"/>
        </w:rPr>
        <w:t>1</w:t>
      </w:r>
      <w:r>
        <w:rPr>
          <w:rFonts w:hint="eastAsia"/>
          <w:sz w:val="24"/>
          <w:lang w:val="en-US"/>
        </w:rPr>
        <w:t>）</w:t>
      </w:r>
      <w:r>
        <w:rPr>
          <w:rFonts w:hint="eastAsia"/>
          <w:sz w:val="24"/>
        </w:rPr>
        <w:t>投标邀请函；</w:t>
      </w:r>
    </w:p>
    <w:p>
      <w:pPr>
        <w:pStyle w:val="2"/>
        <w:spacing w:line="360" w:lineRule="auto"/>
        <w:ind w:firstLine="480" w:firstLineChars="200"/>
        <w:rPr>
          <w:sz w:val="24"/>
          <w:szCs w:val="22"/>
        </w:rPr>
      </w:pPr>
      <w:r>
        <w:rPr>
          <w:sz w:val="24"/>
          <w:szCs w:val="22"/>
          <w:lang w:val="en-US"/>
        </w:rPr>
        <w:t>2</w:t>
      </w:r>
      <w:r>
        <w:rPr>
          <w:rFonts w:hint="eastAsia"/>
          <w:sz w:val="24"/>
          <w:szCs w:val="22"/>
          <w:lang w:val="en-US"/>
        </w:rPr>
        <w:t>）</w:t>
      </w:r>
      <w:r>
        <w:rPr>
          <w:rFonts w:hint="eastAsia"/>
          <w:sz w:val="24"/>
          <w:szCs w:val="22"/>
          <w:lang w:val="en-US" w:eastAsia="zh-CN"/>
        </w:rPr>
        <w:t>用户需求书</w:t>
      </w:r>
      <w:r>
        <w:rPr>
          <w:rFonts w:hint="eastAsia"/>
          <w:sz w:val="24"/>
          <w:szCs w:val="22"/>
        </w:rPr>
        <w:t>；</w:t>
      </w:r>
    </w:p>
    <w:p>
      <w:pPr>
        <w:pStyle w:val="2"/>
        <w:spacing w:line="360" w:lineRule="auto"/>
        <w:ind w:firstLine="480" w:firstLineChars="200"/>
        <w:rPr>
          <w:sz w:val="24"/>
          <w:szCs w:val="22"/>
          <w:lang w:val="en-US"/>
        </w:rPr>
      </w:pPr>
      <w:r>
        <w:rPr>
          <w:sz w:val="24"/>
          <w:szCs w:val="22"/>
          <w:lang w:val="en-US"/>
        </w:rPr>
        <w:t>3</w:t>
      </w:r>
      <w:r>
        <w:rPr>
          <w:rFonts w:hint="eastAsia"/>
          <w:sz w:val="24"/>
          <w:szCs w:val="22"/>
          <w:lang w:val="en-US"/>
        </w:rPr>
        <w:t>）投标人须知；</w:t>
      </w:r>
    </w:p>
    <w:p>
      <w:pPr>
        <w:spacing w:line="360" w:lineRule="auto"/>
        <w:ind w:firstLine="480" w:firstLineChars="200"/>
        <w:rPr>
          <w:sz w:val="24"/>
        </w:rPr>
      </w:pPr>
      <w:r>
        <w:rPr>
          <w:sz w:val="24"/>
          <w:lang w:val="en-US"/>
        </w:rPr>
        <w:t>4</w:t>
      </w:r>
      <w:r>
        <w:rPr>
          <w:rFonts w:hint="eastAsia"/>
          <w:sz w:val="24"/>
          <w:lang w:val="en-US"/>
        </w:rPr>
        <w:t>）</w:t>
      </w:r>
      <w:r>
        <w:rPr>
          <w:rFonts w:hint="eastAsia"/>
          <w:sz w:val="24"/>
        </w:rPr>
        <w:t>合同样式；</w:t>
      </w:r>
    </w:p>
    <w:p>
      <w:pPr>
        <w:spacing w:line="360" w:lineRule="auto"/>
        <w:ind w:left="440" w:leftChars="200"/>
        <w:rPr>
          <w:sz w:val="24"/>
        </w:rPr>
      </w:pPr>
      <w:r>
        <w:rPr>
          <w:sz w:val="24"/>
          <w:lang w:val="en-US"/>
        </w:rPr>
        <w:t>5</w:t>
      </w:r>
      <w:r>
        <w:rPr>
          <w:rFonts w:hint="eastAsia"/>
          <w:sz w:val="24"/>
          <w:lang w:val="en-US"/>
        </w:rPr>
        <w:t>）</w:t>
      </w:r>
      <w:r>
        <w:rPr>
          <w:rFonts w:hint="eastAsia"/>
          <w:sz w:val="24"/>
        </w:rPr>
        <w:t>投标文件（样式）；</w:t>
      </w:r>
    </w:p>
    <w:p>
      <w:pPr>
        <w:widowControl/>
        <w:spacing w:line="360" w:lineRule="auto"/>
        <w:rPr>
          <w:sz w:val="24"/>
          <w:szCs w:val="24"/>
        </w:rPr>
      </w:pPr>
      <w:r>
        <w:rPr>
          <w:b/>
          <w:sz w:val="24"/>
          <w:szCs w:val="24"/>
        </w:rPr>
        <w:t>2.2</w:t>
      </w:r>
      <w:r>
        <w:rPr>
          <w:rFonts w:hint="eastAsia"/>
          <w:sz w:val="24"/>
          <w:szCs w:val="24"/>
        </w:rPr>
        <w:t>招标文件的澄清与修正</w:t>
      </w:r>
    </w:p>
    <w:p>
      <w:pPr>
        <w:spacing w:line="360" w:lineRule="auto"/>
        <w:rPr>
          <w:sz w:val="24"/>
          <w:szCs w:val="24"/>
        </w:rPr>
      </w:pPr>
      <w:r>
        <w:rPr>
          <w:b/>
          <w:sz w:val="24"/>
          <w:szCs w:val="24"/>
        </w:rPr>
        <w:t>2.2.1</w:t>
      </w:r>
      <w:r>
        <w:rPr>
          <w:rFonts w:hint="eastAsia"/>
          <w:sz w:val="24"/>
          <w:szCs w:val="24"/>
        </w:rPr>
        <w:t>采购人所作的一切有效的书面通知、修改及补充，都是招标文件不可分割的部分。</w:t>
      </w:r>
    </w:p>
    <w:p>
      <w:pPr>
        <w:spacing w:line="360" w:lineRule="auto"/>
        <w:rPr>
          <w:sz w:val="24"/>
          <w:szCs w:val="24"/>
        </w:rPr>
      </w:pPr>
      <w:r>
        <w:rPr>
          <w:b/>
          <w:sz w:val="24"/>
          <w:szCs w:val="24"/>
        </w:rPr>
        <w:t>2.2.2</w:t>
      </w:r>
      <w:r>
        <w:rPr>
          <w:rFonts w:hint="eastAsia"/>
          <w:sz w:val="24"/>
          <w:szCs w:val="24"/>
        </w:rPr>
        <w:t>投标人应仔细阅读和检查招标文件的全部内容，若有疑问、错漏需要澄清、修正，应在投标截止时间</w:t>
      </w:r>
      <w:r>
        <w:rPr>
          <w:sz w:val="24"/>
          <w:szCs w:val="24"/>
        </w:rPr>
        <w:t>1</w:t>
      </w:r>
      <w:r>
        <w:rPr>
          <w:sz w:val="24"/>
          <w:szCs w:val="24"/>
          <w:lang w:val="en-US"/>
        </w:rPr>
        <w:t>5</w:t>
      </w:r>
      <w:r>
        <w:rPr>
          <w:rFonts w:hint="eastAsia"/>
          <w:sz w:val="24"/>
          <w:szCs w:val="24"/>
        </w:rPr>
        <w:t>天前以书面形式请求采购人澄清、修正。投标人超过前述时限提出的问题，除采购人认为必须且来得及解答、补正者外，采购人不予答复。</w:t>
      </w:r>
    </w:p>
    <w:p>
      <w:pPr>
        <w:spacing w:line="360" w:lineRule="auto"/>
        <w:rPr>
          <w:sz w:val="24"/>
          <w:szCs w:val="24"/>
        </w:rPr>
      </w:pPr>
      <w:r>
        <w:rPr>
          <w:b/>
          <w:sz w:val="24"/>
          <w:szCs w:val="24"/>
        </w:rPr>
        <w:t>2.2.3</w:t>
      </w:r>
      <w:r>
        <w:rPr>
          <w:rFonts w:hint="eastAsia"/>
          <w:bCs/>
          <w:sz w:val="24"/>
          <w:szCs w:val="24"/>
        </w:rPr>
        <w:t>采购人可以通过招标补充文件来修正招标文件。对影响投标文件编制的澄清、补充（如有）将在投标截止时间</w:t>
      </w:r>
      <w:r>
        <w:rPr>
          <w:bCs/>
          <w:sz w:val="24"/>
          <w:szCs w:val="24"/>
        </w:rPr>
        <w:t>15</w:t>
      </w:r>
      <w:r>
        <w:rPr>
          <w:rFonts w:hint="eastAsia"/>
          <w:bCs/>
          <w:sz w:val="24"/>
          <w:szCs w:val="24"/>
        </w:rPr>
        <w:t>天前（如果澄清、补充文件发出的时间距投标截止时间不足</w:t>
      </w:r>
      <w:r>
        <w:rPr>
          <w:bCs/>
          <w:sz w:val="24"/>
          <w:szCs w:val="24"/>
        </w:rPr>
        <w:t>15</w:t>
      </w:r>
      <w:r>
        <w:rPr>
          <w:rFonts w:hint="eastAsia"/>
          <w:bCs/>
          <w:sz w:val="24"/>
          <w:szCs w:val="24"/>
        </w:rPr>
        <w:t>天，相应延长投标截止时间）以书面形式（传真、电邮等）通知已领取招标文件的所有投标人。</w:t>
      </w:r>
    </w:p>
    <w:p>
      <w:pPr>
        <w:spacing w:line="360" w:lineRule="auto"/>
        <w:rPr>
          <w:sz w:val="24"/>
          <w:szCs w:val="24"/>
        </w:rPr>
      </w:pPr>
      <w:r>
        <w:rPr>
          <w:b/>
          <w:sz w:val="24"/>
          <w:szCs w:val="24"/>
        </w:rPr>
        <w:t>2.2.4</w:t>
      </w:r>
      <w:r>
        <w:rPr>
          <w:rFonts w:hint="eastAsia"/>
          <w:sz w:val="24"/>
          <w:szCs w:val="24"/>
        </w:rPr>
        <w:t>招标澄清、补充文件作为招标文件的一部分，将以书面形式通知已领取招标文件的所有投标人，而且此招标补充文件对所有投标人均有约束力。投标人在收到招标澄清、补充文件时应以书面形式通知采购人，无论投标人回复与否，采购人在发出该文件满</w:t>
      </w:r>
      <w:r>
        <w:rPr>
          <w:sz w:val="24"/>
          <w:szCs w:val="24"/>
        </w:rPr>
        <w:t>1</w:t>
      </w:r>
      <w:r>
        <w:rPr>
          <w:rFonts w:hint="eastAsia"/>
          <w:sz w:val="24"/>
          <w:szCs w:val="24"/>
        </w:rPr>
        <w:t>小时后均视为投标人已经收到。</w:t>
      </w:r>
    </w:p>
    <w:p>
      <w:pPr>
        <w:spacing w:line="360" w:lineRule="auto"/>
        <w:rPr>
          <w:sz w:val="24"/>
        </w:rPr>
      </w:pPr>
      <w:r>
        <w:rPr>
          <w:b/>
          <w:sz w:val="24"/>
          <w:szCs w:val="24"/>
        </w:rPr>
        <w:t>2.2.5</w:t>
      </w:r>
      <w:r>
        <w:rPr>
          <w:rFonts w:hint="eastAsia"/>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r>
        <w:rPr>
          <w:rFonts w:hint="eastAsia"/>
          <w:bCs/>
          <w:sz w:val="24"/>
        </w:rPr>
        <w:t>。</w:t>
      </w:r>
    </w:p>
    <w:p>
      <w:pPr>
        <w:keepNext/>
        <w:spacing w:line="360" w:lineRule="auto"/>
        <w:outlineLvl w:val="1"/>
        <w:rPr>
          <w:b/>
          <w:sz w:val="28"/>
        </w:rPr>
      </w:pPr>
      <w:bookmarkStart w:id="60" w:name="_Toc195930213"/>
      <w:bookmarkStart w:id="61" w:name="_Toc487726875"/>
      <w:bookmarkStart w:id="62" w:name="_Toc195933640"/>
      <w:bookmarkStart w:id="63" w:name="_Toc195931494"/>
      <w:bookmarkStart w:id="64" w:name="_Toc30057"/>
      <w:bookmarkStart w:id="65" w:name="_Toc195930093"/>
      <w:bookmarkStart w:id="66" w:name="_Toc14751"/>
      <w:bookmarkStart w:id="67" w:name="_Toc3947"/>
      <w:bookmarkStart w:id="68" w:name="_Toc195928603"/>
      <w:bookmarkStart w:id="69" w:name="_Toc515642484"/>
      <w:bookmarkStart w:id="70" w:name="_Toc533282371"/>
      <w:bookmarkStart w:id="71" w:name="_Toc195928797"/>
      <w:bookmarkStart w:id="72" w:name="_Toc508120383"/>
      <w:bookmarkStart w:id="73" w:name="_Toc195933490"/>
      <w:bookmarkStart w:id="74" w:name="_Toc195932094"/>
      <w:bookmarkStart w:id="75" w:name="_Toc11061"/>
      <w:bookmarkStart w:id="76" w:name="_Toc10775"/>
      <w:bookmarkStart w:id="77" w:name="_Toc21820"/>
      <w:r>
        <w:rPr>
          <w:b/>
          <w:sz w:val="28"/>
        </w:rPr>
        <w:t>3.</w:t>
      </w:r>
      <w:bookmarkStart w:id="78" w:name="_Toc162175724"/>
      <w:bookmarkStart w:id="79" w:name="_Toc172946985"/>
      <w:r>
        <w:rPr>
          <w:rFonts w:hint="eastAsia"/>
          <w:b/>
          <w:sz w:val="28"/>
        </w:rPr>
        <w:t>投标文件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pacing w:line="360" w:lineRule="auto"/>
        <w:rPr>
          <w:sz w:val="24"/>
        </w:rPr>
      </w:pPr>
      <w:r>
        <w:rPr>
          <w:b/>
          <w:sz w:val="24"/>
        </w:rPr>
        <w:t>3.1</w:t>
      </w:r>
      <w:r>
        <w:rPr>
          <w:rFonts w:hint="eastAsia"/>
          <w:sz w:val="24"/>
        </w:rPr>
        <w:t>投标文件使用的语言</w:t>
      </w:r>
    </w:p>
    <w:p>
      <w:pPr>
        <w:spacing w:line="360" w:lineRule="auto"/>
        <w:ind w:firstLine="480"/>
        <w:rPr>
          <w:sz w:val="24"/>
        </w:rPr>
      </w:pPr>
      <w:r>
        <w:rPr>
          <w:rFonts w:hint="eastAsia"/>
          <w:sz w:val="24"/>
        </w:rPr>
        <w:t>投标人编制的投标文件以及投标人和采购人为此而进行的一切往来的信函交换的文件都必须采用简体中文。</w:t>
      </w:r>
    </w:p>
    <w:p>
      <w:pPr>
        <w:spacing w:line="360" w:lineRule="auto"/>
        <w:rPr>
          <w:sz w:val="24"/>
        </w:rPr>
      </w:pPr>
      <w:r>
        <w:rPr>
          <w:b/>
          <w:sz w:val="24"/>
        </w:rPr>
        <w:t>3.2</w:t>
      </w:r>
      <w:r>
        <w:rPr>
          <w:rFonts w:hint="eastAsia"/>
          <w:sz w:val="24"/>
        </w:rPr>
        <w:t>计量单位</w:t>
      </w:r>
    </w:p>
    <w:p>
      <w:pPr>
        <w:spacing w:line="360" w:lineRule="auto"/>
        <w:ind w:firstLine="480" w:firstLineChars="200"/>
        <w:rPr>
          <w:sz w:val="24"/>
        </w:rPr>
      </w:pPr>
      <w:r>
        <w:rPr>
          <w:rFonts w:hint="eastAsia"/>
          <w:sz w:val="24"/>
        </w:rPr>
        <w:t>除适用的技术规范另有规定外，投标文件使用的度量单位，均采用中华人民共和国法定计量单位。</w:t>
      </w:r>
    </w:p>
    <w:p>
      <w:pPr>
        <w:spacing w:line="360" w:lineRule="auto"/>
        <w:rPr>
          <w:sz w:val="24"/>
        </w:rPr>
      </w:pPr>
      <w:r>
        <w:rPr>
          <w:b/>
          <w:sz w:val="24"/>
        </w:rPr>
        <w:t>3.3</w:t>
      </w:r>
      <w:r>
        <w:rPr>
          <w:rFonts w:hint="eastAsia"/>
          <w:sz w:val="24"/>
        </w:rPr>
        <w:t>投标文件的组成及封装要求</w:t>
      </w:r>
    </w:p>
    <w:p>
      <w:pPr>
        <w:spacing w:line="360" w:lineRule="auto"/>
        <w:ind w:firstLine="480" w:firstLineChars="200"/>
        <w:rPr>
          <w:sz w:val="24"/>
        </w:rPr>
      </w:pPr>
      <w:r>
        <w:rPr>
          <w:rFonts w:hint="eastAsia"/>
          <w:sz w:val="24"/>
        </w:rPr>
        <w:t>详见投标人须知前附表</w:t>
      </w:r>
    </w:p>
    <w:p>
      <w:pPr>
        <w:spacing w:line="360" w:lineRule="auto"/>
        <w:rPr>
          <w:sz w:val="24"/>
        </w:rPr>
      </w:pPr>
      <w:r>
        <w:rPr>
          <w:b/>
          <w:sz w:val="24"/>
        </w:rPr>
        <w:t>3.3.1</w:t>
      </w:r>
      <w:r>
        <w:rPr>
          <w:rFonts w:hint="eastAsia"/>
          <w:sz w:val="24"/>
        </w:rPr>
        <w:t>投标文件应包括但不限于以下内容</w:t>
      </w:r>
    </w:p>
    <w:p>
      <w:pPr>
        <w:pStyle w:val="2"/>
        <w:spacing w:line="360" w:lineRule="auto"/>
        <w:rPr>
          <w:color w:val="auto"/>
        </w:rPr>
      </w:pPr>
      <w:r>
        <w:rPr>
          <w:rFonts w:hint="eastAsia"/>
          <w:color w:val="auto"/>
          <w:sz w:val="24"/>
          <w:szCs w:val="22"/>
          <w:lang w:val="en-US"/>
        </w:rPr>
        <w:t>（一）自查表；</w:t>
      </w:r>
    </w:p>
    <w:p>
      <w:pPr>
        <w:spacing w:line="360" w:lineRule="auto"/>
        <w:rPr>
          <w:color w:val="auto"/>
          <w:sz w:val="24"/>
        </w:rPr>
      </w:pPr>
      <w:r>
        <w:rPr>
          <w:rFonts w:hint="eastAsia"/>
          <w:color w:val="auto"/>
          <w:sz w:val="24"/>
        </w:rPr>
        <w:t>（二）投标声明及授权</w:t>
      </w:r>
    </w:p>
    <w:p>
      <w:pPr>
        <w:numPr>
          <w:ilvl w:val="0"/>
          <w:numId w:val="6"/>
        </w:numPr>
        <w:spacing w:line="360" w:lineRule="auto"/>
        <w:ind w:left="220" w:firstLine="240"/>
        <w:rPr>
          <w:color w:val="auto"/>
          <w:sz w:val="24"/>
        </w:rPr>
      </w:pPr>
      <w:r>
        <w:rPr>
          <w:rFonts w:hint="eastAsia"/>
          <w:color w:val="auto"/>
          <w:sz w:val="24"/>
        </w:rPr>
        <w:t>关于投标的声明函；</w:t>
      </w:r>
    </w:p>
    <w:p>
      <w:pPr>
        <w:numPr>
          <w:ilvl w:val="0"/>
          <w:numId w:val="6"/>
        </w:numPr>
        <w:spacing w:line="360" w:lineRule="auto"/>
        <w:ind w:left="220" w:firstLine="240"/>
        <w:rPr>
          <w:color w:val="auto"/>
          <w:sz w:val="24"/>
        </w:rPr>
      </w:pPr>
      <w:r>
        <w:rPr>
          <w:rFonts w:hint="eastAsia"/>
          <w:color w:val="auto"/>
          <w:sz w:val="24"/>
        </w:rPr>
        <w:t>法定代表人身份证明书；</w:t>
      </w:r>
    </w:p>
    <w:p>
      <w:pPr>
        <w:numPr>
          <w:ilvl w:val="0"/>
          <w:numId w:val="6"/>
        </w:numPr>
        <w:spacing w:line="360" w:lineRule="auto"/>
        <w:ind w:left="220" w:firstLine="240"/>
        <w:rPr>
          <w:color w:val="auto"/>
          <w:sz w:val="24"/>
        </w:rPr>
      </w:pPr>
      <w:r>
        <w:rPr>
          <w:rFonts w:hint="eastAsia"/>
          <w:color w:val="auto"/>
          <w:sz w:val="24"/>
        </w:rPr>
        <w:t>法人授权委托书。</w:t>
      </w:r>
    </w:p>
    <w:p>
      <w:pPr>
        <w:spacing w:line="360" w:lineRule="auto"/>
        <w:rPr>
          <w:color w:val="auto"/>
          <w:sz w:val="24"/>
        </w:rPr>
      </w:pPr>
      <w:r>
        <w:rPr>
          <w:rFonts w:hint="eastAsia"/>
          <w:color w:val="auto"/>
          <w:sz w:val="24"/>
        </w:rPr>
        <w:t>（三）投标人资格审查资料：</w:t>
      </w:r>
    </w:p>
    <w:p>
      <w:pPr>
        <w:numPr>
          <w:ilvl w:val="0"/>
          <w:numId w:val="7"/>
        </w:numPr>
        <w:spacing w:line="360" w:lineRule="auto"/>
        <w:ind w:left="220" w:firstLine="240"/>
        <w:rPr>
          <w:color w:val="auto"/>
          <w:sz w:val="24"/>
        </w:rPr>
      </w:pPr>
      <w:r>
        <w:rPr>
          <w:rFonts w:hint="eastAsia"/>
          <w:color w:val="auto"/>
          <w:sz w:val="24"/>
        </w:rPr>
        <w:t>投标人营业执照（尚未换发三证合一的投标人另需提供组织机构代码证、税务登记证）；</w:t>
      </w:r>
      <w:r>
        <w:rPr>
          <w:color w:val="auto"/>
          <w:sz w:val="24"/>
        </w:rPr>
        <w:t xml:space="preserve"> </w:t>
      </w:r>
    </w:p>
    <w:p>
      <w:pPr>
        <w:numPr>
          <w:ilvl w:val="0"/>
          <w:numId w:val="7"/>
        </w:numPr>
        <w:spacing w:line="360" w:lineRule="auto"/>
        <w:ind w:left="220" w:firstLine="240"/>
        <w:rPr>
          <w:color w:val="auto"/>
          <w:sz w:val="24"/>
        </w:rPr>
      </w:pPr>
      <w:r>
        <w:rPr>
          <w:rFonts w:hint="eastAsia"/>
          <w:color w:val="auto"/>
          <w:sz w:val="24"/>
        </w:rPr>
        <w:t>投标人须提供企业没有处于被责令停业，财产被接管、冻结，破产状态的承诺书，承诺书格式自拟。</w:t>
      </w:r>
    </w:p>
    <w:p>
      <w:pPr>
        <w:numPr>
          <w:ilvl w:val="0"/>
          <w:numId w:val="8"/>
        </w:numPr>
        <w:spacing w:line="360" w:lineRule="auto"/>
        <w:ind w:firstLine="480" w:firstLineChars="200"/>
        <w:rPr>
          <w:rFonts w:hint="eastAsia"/>
          <w:color w:val="auto"/>
          <w:sz w:val="24"/>
        </w:rPr>
      </w:pPr>
      <w:r>
        <w:rPr>
          <w:rFonts w:hint="eastAsia"/>
          <w:color w:val="auto"/>
          <w:sz w:val="24"/>
          <w:lang w:eastAsia="zh-CN"/>
        </w:rPr>
        <w:t>投标人应提交参加采购活动前3年内在经营活动中没有发生重大产品质量问题及合同违约赔偿记录的书面声明。（投标人成立未满3年的，提供成立之日起至开标之日前在经营活动中没有发生重大产品质量问题及合同违约赔偿记录的书面声明</w:t>
      </w:r>
      <w:r>
        <w:rPr>
          <w:rFonts w:hint="eastAsia"/>
          <w:color w:val="auto"/>
          <w:sz w:val="24"/>
        </w:rPr>
        <w:t>。</w:t>
      </w:r>
      <w:r>
        <w:rPr>
          <w:rFonts w:hint="eastAsia"/>
          <w:color w:val="auto"/>
          <w:sz w:val="24"/>
          <w:lang w:eastAsia="zh-CN"/>
        </w:rPr>
        <w:t>）</w:t>
      </w:r>
    </w:p>
    <w:p>
      <w:pPr>
        <w:pStyle w:val="3"/>
        <w:spacing w:before="1" w:line="360" w:lineRule="auto"/>
        <w:ind w:firstLine="600" w:firstLineChars="250"/>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4）投标产品的生产制造商为钢管专业生产企业，且具有省级及以上质量监督部门颁</w:t>
      </w:r>
    </w:p>
    <w:p>
      <w:pPr>
        <w:pStyle w:val="3"/>
        <w:spacing w:before="1" w:line="360" w:lineRule="auto"/>
        <w:ind w:firstLine="600" w:firstLineChars="250"/>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布的《特种设备制造许可证》（压力管道）；</w:t>
      </w:r>
    </w:p>
    <w:p>
      <w:pPr>
        <w:pStyle w:val="3"/>
        <w:spacing w:before="1" w:line="360" w:lineRule="auto"/>
        <w:ind w:firstLine="480" w:firstLineChars="200"/>
        <w:rPr>
          <w:rFonts w:hint="default"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 xml:space="preserve"> 5）投标保证金系统转账凭证复印件或银行或金融机构出具的保函复印件加盖公章。</w:t>
      </w:r>
    </w:p>
    <w:p>
      <w:pPr>
        <w:spacing w:line="360" w:lineRule="auto"/>
        <w:rPr>
          <w:color w:val="auto"/>
          <w:sz w:val="24"/>
        </w:rPr>
      </w:pPr>
      <w:r>
        <w:rPr>
          <w:rFonts w:hint="eastAsia"/>
          <w:color w:val="auto"/>
          <w:sz w:val="24"/>
        </w:rPr>
        <w:t>（四）投标人基本资料</w:t>
      </w:r>
    </w:p>
    <w:p>
      <w:pPr>
        <w:numPr>
          <w:ilvl w:val="0"/>
          <w:numId w:val="9"/>
        </w:numPr>
        <w:spacing w:line="360" w:lineRule="auto"/>
        <w:rPr>
          <w:color w:val="auto"/>
          <w:sz w:val="24"/>
        </w:rPr>
      </w:pPr>
      <w:r>
        <w:rPr>
          <w:rFonts w:hint="eastAsia"/>
          <w:color w:val="auto"/>
          <w:sz w:val="24"/>
        </w:rPr>
        <w:t>投标人的基本情况（投标人情况一览表、投标人简介）；</w:t>
      </w:r>
    </w:p>
    <w:p>
      <w:pPr>
        <w:numPr>
          <w:ilvl w:val="0"/>
          <w:numId w:val="9"/>
        </w:numPr>
        <w:spacing w:line="360" w:lineRule="auto"/>
        <w:rPr>
          <w:color w:val="auto"/>
          <w:sz w:val="24"/>
        </w:rPr>
      </w:pPr>
      <w:r>
        <w:rPr>
          <w:rFonts w:hint="eastAsia"/>
          <w:color w:val="auto"/>
          <w:sz w:val="24"/>
        </w:rPr>
        <w:t>基本证照</w:t>
      </w:r>
      <w:r>
        <w:rPr>
          <w:rFonts w:hint="eastAsia"/>
          <w:color w:val="auto"/>
          <w:sz w:val="24"/>
          <w:szCs w:val="24"/>
        </w:rPr>
        <w:t>（包括但不限于以下内容）；</w:t>
      </w:r>
    </w:p>
    <w:p>
      <w:pPr>
        <w:spacing w:line="360" w:lineRule="auto"/>
        <w:ind w:left="420" w:firstLine="420"/>
        <w:rPr>
          <w:color w:val="auto"/>
          <w:sz w:val="24"/>
        </w:rPr>
      </w:pPr>
      <w:r>
        <w:rPr>
          <w:rFonts w:hint="eastAsia"/>
          <w:color w:val="auto"/>
          <w:sz w:val="24"/>
          <w:szCs w:val="24"/>
        </w:rPr>
        <w:t>投标人营业执照（未三证合一的须另附组织机构代码证、税务登记证）</w:t>
      </w:r>
      <w:r>
        <w:rPr>
          <w:rFonts w:hint="eastAsia"/>
          <w:color w:val="auto"/>
          <w:sz w:val="24"/>
        </w:rPr>
        <w:t>；</w:t>
      </w:r>
    </w:p>
    <w:p>
      <w:pPr>
        <w:numPr>
          <w:ilvl w:val="0"/>
          <w:numId w:val="9"/>
        </w:numPr>
        <w:tabs>
          <w:tab w:val="left" w:pos="1935"/>
        </w:tabs>
        <w:spacing w:line="360" w:lineRule="auto"/>
        <w:rPr>
          <w:color w:val="auto"/>
          <w:sz w:val="24"/>
        </w:rPr>
      </w:pPr>
      <w:r>
        <w:rPr>
          <w:rFonts w:hint="eastAsia"/>
          <w:color w:val="auto"/>
          <w:sz w:val="24"/>
        </w:rPr>
        <w:t>投标人近</w:t>
      </w:r>
      <w:r>
        <w:rPr>
          <w:color w:val="auto"/>
          <w:sz w:val="24"/>
        </w:rPr>
        <w:t>3</w:t>
      </w:r>
      <w:r>
        <w:rPr>
          <w:rFonts w:hint="eastAsia"/>
          <w:color w:val="auto"/>
          <w:sz w:val="24"/>
        </w:rPr>
        <w:t>年内涉及诉讼（仲裁、行政处罚）的情况；</w:t>
      </w:r>
    </w:p>
    <w:p>
      <w:pPr>
        <w:numPr>
          <w:ilvl w:val="0"/>
          <w:numId w:val="9"/>
        </w:numPr>
        <w:tabs>
          <w:tab w:val="left" w:pos="1935"/>
        </w:tabs>
        <w:spacing w:line="360" w:lineRule="auto"/>
        <w:rPr>
          <w:color w:val="auto"/>
          <w:sz w:val="24"/>
        </w:rPr>
      </w:pPr>
      <w:r>
        <w:rPr>
          <w:rFonts w:hint="eastAsia"/>
          <w:color w:val="auto"/>
          <w:sz w:val="24"/>
        </w:rPr>
        <w:t>商务偏离一览表；</w:t>
      </w:r>
    </w:p>
    <w:p>
      <w:pPr>
        <w:numPr>
          <w:ilvl w:val="0"/>
          <w:numId w:val="9"/>
        </w:numPr>
        <w:tabs>
          <w:tab w:val="left" w:pos="1935"/>
        </w:tabs>
        <w:spacing w:line="360" w:lineRule="auto"/>
        <w:rPr>
          <w:color w:val="auto"/>
          <w:sz w:val="24"/>
        </w:rPr>
      </w:pPr>
      <w:r>
        <w:rPr>
          <w:rFonts w:hint="eastAsia"/>
          <w:color w:val="auto"/>
          <w:sz w:val="24"/>
          <w:lang w:val="en-US"/>
        </w:rPr>
        <w:t>技术</w:t>
      </w:r>
      <w:r>
        <w:rPr>
          <w:rFonts w:hint="eastAsia"/>
          <w:color w:val="auto"/>
          <w:sz w:val="24"/>
        </w:rPr>
        <w:t>偏离一览表；</w:t>
      </w:r>
    </w:p>
    <w:p>
      <w:pPr>
        <w:numPr>
          <w:ilvl w:val="0"/>
          <w:numId w:val="9"/>
        </w:numPr>
        <w:tabs>
          <w:tab w:val="left" w:pos="1935"/>
        </w:tabs>
        <w:spacing w:line="360" w:lineRule="auto"/>
        <w:rPr>
          <w:color w:val="auto"/>
          <w:sz w:val="24"/>
        </w:rPr>
      </w:pPr>
      <w:r>
        <w:rPr>
          <w:rFonts w:hint="eastAsia"/>
          <w:color w:val="auto"/>
          <w:sz w:val="24"/>
        </w:rPr>
        <w:t>投标人服务承诺；</w:t>
      </w:r>
    </w:p>
    <w:p>
      <w:pPr>
        <w:numPr>
          <w:ilvl w:val="0"/>
          <w:numId w:val="10"/>
        </w:numPr>
        <w:spacing w:line="360" w:lineRule="auto"/>
        <w:rPr>
          <w:rFonts w:hint="eastAsia"/>
          <w:color w:val="auto"/>
          <w:sz w:val="24"/>
          <w:szCs w:val="24"/>
        </w:rPr>
      </w:pPr>
      <w:r>
        <w:rPr>
          <w:rFonts w:hint="eastAsia"/>
          <w:color w:val="auto"/>
          <w:sz w:val="24"/>
          <w:szCs w:val="24"/>
        </w:rPr>
        <w:t>技术、商务评审资料及其他需要补充的资料或说明的情况（如有）。</w:t>
      </w:r>
    </w:p>
    <w:p>
      <w:pPr>
        <w:numPr>
          <w:ilvl w:val="0"/>
          <w:numId w:val="0"/>
        </w:numPr>
        <w:spacing w:line="360" w:lineRule="auto"/>
        <w:outlineLvl w:val="9"/>
        <w:rPr>
          <w:rFonts w:hint="eastAsia" w:eastAsia="楷体_GB2312"/>
          <w:color w:val="auto"/>
          <w:sz w:val="24"/>
          <w:szCs w:val="24"/>
          <w:lang w:eastAsia="zh-CN"/>
        </w:rPr>
      </w:pP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对小微和微型企业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监狱企业或残疾人福利性单位投标的扶持</w:t>
      </w:r>
      <w:r>
        <w:rPr>
          <w:rFonts w:hint="eastAsia" w:ascii="宋体" w:hAnsi="宋体" w:cs="宋体"/>
          <w:color w:val="auto"/>
          <w:sz w:val="24"/>
          <w:szCs w:val="24"/>
          <w:highlight w:val="none"/>
          <w:lang w:val="en-US" w:eastAsia="zh-CN"/>
        </w:rPr>
        <w:t>需提供的声明函或证明文件（如有）。</w:t>
      </w:r>
    </w:p>
    <w:p>
      <w:pPr>
        <w:spacing w:line="360" w:lineRule="auto"/>
        <w:rPr>
          <w:color w:val="auto"/>
          <w:sz w:val="24"/>
          <w:szCs w:val="24"/>
        </w:rPr>
      </w:pPr>
      <w:r>
        <w:rPr>
          <w:rFonts w:hint="eastAsia"/>
          <w:color w:val="auto"/>
          <w:sz w:val="24"/>
          <w:szCs w:val="24"/>
        </w:rPr>
        <w:t>（</w:t>
      </w:r>
      <w:r>
        <w:rPr>
          <w:rFonts w:hint="eastAsia"/>
          <w:color w:val="auto"/>
          <w:sz w:val="24"/>
          <w:szCs w:val="24"/>
          <w:lang w:eastAsia="zh-CN"/>
        </w:rPr>
        <w:t>七</w:t>
      </w:r>
      <w:r>
        <w:rPr>
          <w:rFonts w:hint="eastAsia"/>
          <w:color w:val="auto"/>
          <w:sz w:val="24"/>
          <w:szCs w:val="24"/>
        </w:rPr>
        <w:t>）投标报价</w:t>
      </w:r>
    </w:p>
    <w:p>
      <w:pPr>
        <w:numPr>
          <w:ilvl w:val="0"/>
          <w:numId w:val="11"/>
        </w:numPr>
        <w:tabs>
          <w:tab w:val="left" w:pos="1935"/>
        </w:tabs>
        <w:spacing w:line="360" w:lineRule="auto"/>
        <w:rPr>
          <w:color w:val="auto"/>
          <w:sz w:val="24"/>
          <w:szCs w:val="24"/>
        </w:rPr>
      </w:pPr>
      <w:r>
        <w:rPr>
          <w:rFonts w:hint="eastAsia"/>
          <w:color w:val="auto"/>
          <w:sz w:val="24"/>
          <w:szCs w:val="24"/>
        </w:rPr>
        <w:t>投标报价书；</w:t>
      </w:r>
    </w:p>
    <w:p>
      <w:pPr>
        <w:numPr>
          <w:ilvl w:val="0"/>
          <w:numId w:val="11"/>
        </w:numPr>
        <w:tabs>
          <w:tab w:val="left" w:pos="1935"/>
        </w:tabs>
        <w:spacing w:line="360" w:lineRule="auto"/>
        <w:ind w:left="902" w:hanging="476"/>
        <w:rPr>
          <w:color w:val="auto"/>
          <w:sz w:val="24"/>
          <w:szCs w:val="24"/>
        </w:rPr>
      </w:pPr>
      <w:r>
        <w:rPr>
          <w:rFonts w:hint="eastAsia"/>
          <w:color w:val="auto"/>
          <w:sz w:val="24"/>
          <w:szCs w:val="24"/>
        </w:rPr>
        <w:t>已标价货物采购清单。</w:t>
      </w:r>
    </w:p>
    <w:p>
      <w:pPr>
        <w:spacing w:line="360" w:lineRule="auto"/>
        <w:rPr>
          <w:color w:val="auto"/>
          <w:sz w:val="24"/>
        </w:rPr>
      </w:pPr>
      <w:r>
        <w:rPr>
          <w:b/>
          <w:color w:val="auto"/>
          <w:sz w:val="24"/>
        </w:rPr>
        <w:t>3.4</w:t>
      </w:r>
      <w:r>
        <w:rPr>
          <w:rFonts w:hint="eastAsia"/>
          <w:color w:val="auto"/>
          <w:sz w:val="24"/>
        </w:rPr>
        <w:t>投标报价</w:t>
      </w:r>
    </w:p>
    <w:p>
      <w:pPr>
        <w:spacing w:line="360" w:lineRule="auto"/>
        <w:rPr>
          <w:color w:val="auto"/>
          <w:sz w:val="24"/>
        </w:rPr>
      </w:pPr>
      <w:r>
        <w:rPr>
          <w:b/>
          <w:color w:val="auto"/>
          <w:sz w:val="24"/>
        </w:rPr>
        <w:t>3.4.1</w:t>
      </w:r>
      <w:r>
        <w:rPr>
          <w:rFonts w:hint="eastAsia"/>
          <w:color w:val="auto"/>
          <w:sz w:val="24"/>
        </w:rPr>
        <w:t>投标人应按招标文件中规定的投标格式填写投标价格。</w:t>
      </w:r>
    </w:p>
    <w:p>
      <w:pPr>
        <w:spacing w:line="360" w:lineRule="auto"/>
        <w:rPr>
          <w:color w:val="auto"/>
          <w:sz w:val="24"/>
        </w:rPr>
      </w:pPr>
      <w:r>
        <w:rPr>
          <w:b/>
          <w:color w:val="auto"/>
          <w:sz w:val="24"/>
        </w:rPr>
        <w:t>3.4.2</w:t>
      </w:r>
      <w:r>
        <w:rPr>
          <w:rFonts w:hint="eastAsia"/>
          <w:color w:val="auto"/>
          <w:sz w:val="24"/>
        </w:rPr>
        <w:t>本项目投标均以人民币报价。投标人的投标报价应遵守</w:t>
      </w:r>
      <w:r>
        <w:rPr>
          <w:color w:val="auto"/>
          <w:sz w:val="24"/>
        </w:rPr>
        <w:t xml:space="preserve"> </w:t>
      </w:r>
      <w:r>
        <w:rPr>
          <w:rFonts w:hint="eastAsia"/>
          <w:color w:val="auto"/>
          <w:sz w:val="24"/>
        </w:rPr>
        <w:t>“中华人民共和国价格法”。</w:t>
      </w:r>
    </w:p>
    <w:p>
      <w:pPr>
        <w:spacing w:line="360" w:lineRule="auto"/>
        <w:rPr>
          <w:color w:val="auto"/>
          <w:sz w:val="24"/>
        </w:rPr>
      </w:pPr>
      <w:r>
        <w:rPr>
          <w:b/>
          <w:color w:val="auto"/>
          <w:sz w:val="24"/>
        </w:rPr>
        <w:t>3.4.3</w:t>
      </w:r>
      <w:r>
        <w:rPr>
          <w:rFonts w:hint="eastAsia"/>
          <w:color w:val="auto"/>
          <w:sz w:val="24"/>
        </w:rPr>
        <w:t>在投标文件中，不得以“遗留问题”或其它方式、理由致使报价不确定或可变化，否则将按无效投标文件处理。未报价的分项均视为已包含在其他分项报价和已报总价之中。</w:t>
      </w:r>
    </w:p>
    <w:p>
      <w:pPr>
        <w:spacing w:line="360" w:lineRule="auto"/>
        <w:rPr>
          <w:color w:val="auto"/>
          <w:sz w:val="24"/>
        </w:rPr>
      </w:pPr>
      <w:r>
        <w:rPr>
          <w:b/>
          <w:color w:val="auto"/>
          <w:sz w:val="24"/>
        </w:rPr>
        <w:t>3.4.4</w:t>
      </w:r>
      <w:r>
        <w:rPr>
          <w:rFonts w:hint="eastAsia"/>
          <w:color w:val="auto"/>
          <w:sz w:val="24"/>
        </w:rPr>
        <w:t>本项目总价最高限价为</w:t>
      </w:r>
      <w:r>
        <w:rPr>
          <w:rFonts w:hint="eastAsia"/>
          <w:color w:val="auto"/>
          <w:sz w:val="24"/>
          <w:lang w:val="en-US"/>
        </w:rPr>
        <w:t>10720094.00</w:t>
      </w:r>
      <w:r>
        <w:rPr>
          <w:rFonts w:hint="eastAsia"/>
          <w:color w:val="auto"/>
        </w:rPr>
        <w:t>元</w:t>
      </w:r>
      <w:r>
        <w:rPr>
          <w:rFonts w:hint="eastAsia"/>
          <w:color w:val="auto"/>
          <w:sz w:val="24"/>
        </w:rPr>
        <w:t>，投标人报出的总价不得高于总价最高限价，否则作无效投标报价，其投标文件作废标处理。最高限价详细见</w:t>
      </w:r>
      <w:r>
        <w:rPr>
          <w:rFonts w:hint="eastAsia"/>
          <w:color w:val="auto"/>
          <w:sz w:val="24"/>
          <w:lang w:val="en-US"/>
        </w:rPr>
        <w:t>技术</w:t>
      </w:r>
      <w:r>
        <w:rPr>
          <w:rFonts w:hint="eastAsia"/>
          <w:color w:val="auto"/>
          <w:sz w:val="24"/>
        </w:rPr>
        <w:t>规格、</w:t>
      </w:r>
      <w:r>
        <w:rPr>
          <w:rFonts w:hint="eastAsia"/>
          <w:color w:val="auto"/>
          <w:sz w:val="24"/>
          <w:lang w:val="en-US"/>
        </w:rPr>
        <w:t>配置要求</w:t>
      </w:r>
      <w:r>
        <w:rPr>
          <w:rFonts w:hint="eastAsia"/>
          <w:color w:val="auto"/>
          <w:sz w:val="24"/>
        </w:rPr>
        <w:t>。</w:t>
      </w:r>
    </w:p>
    <w:p>
      <w:pPr>
        <w:spacing w:line="360" w:lineRule="auto"/>
        <w:rPr>
          <w:sz w:val="24"/>
        </w:rPr>
      </w:pPr>
      <w:r>
        <w:rPr>
          <w:b/>
          <w:sz w:val="24"/>
        </w:rPr>
        <w:t>3.4.5</w:t>
      </w:r>
      <w:r>
        <w:rPr>
          <w:rFonts w:hint="eastAsia"/>
          <w:sz w:val="24"/>
        </w:rPr>
        <w:t>本项目投标人只允许有一个报价，任何选择性报价（或多个方案）的投标将导致废标。</w:t>
      </w:r>
    </w:p>
    <w:p>
      <w:pPr>
        <w:spacing w:line="360" w:lineRule="auto"/>
        <w:rPr>
          <w:bCs/>
          <w:sz w:val="24"/>
        </w:rPr>
      </w:pPr>
      <w:r>
        <w:rPr>
          <w:b/>
          <w:sz w:val="24"/>
        </w:rPr>
        <w:t>3.4.6</w:t>
      </w:r>
      <w:r>
        <w:rPr>
          <w:rFonts w:hint="eastAsia"/>
          <w:bCs/>
          <w:sz w:val="24"/>
        </w:rPr>
        <w:t>、投标报价特别说明：</w:t>
      </w:r>
    </w:p>
    <w:p>
      <w:pPr>
        <w:spacing w:line="360" w:lineRule="auto"/>
        <w:ind w:left="440"/>
        <w:rPr>
          <w:sz w:val="24"/>
        </w:rPr>
      </w:pPr>
      <w:r>
        <w:rPr>
          <w:rFonts w:hint="eastAsia"/>
          <w:sz w:val="24"/>
        </w:rPr>
        <w:t>（</w:t>
      </w:r>
      <w:r>
        <w:rPr>
          <w:sz w:val="24"/>
        </w:rPr>
        <w:t>1</w:t>
      </w:r>
      <w:r>
        <w:rPr>
          <w:rFonts w:hint="eastAsia"/>
          <w:sz w:val="24"/>
        </w:rPr>
        <w:t>）投标人响应本招标文件作出的报价作为投标、定标、签订合同的依据。</w:t>
      </w:r>
    </w:p>
    <w:p>
      <w:pPr>
        <w:spacing w:line="360" w:lineRule="auto"/>
        <w:ind w:firstLine="439" w:firstLineChars="183"/>
        <w:rPr>
          <w:sz w:val="24"/>
        </w:rPr>
      </w:pPr>
      <w:r>
        <w:rPr>
          <w:rFonts w:hint="eastAsia"/>
          <w:sz w:val="24"/>
        </w:rPr>
        <w:t>（</w:t>
      </w:r>
      <w:r>
        <w:rPr>
          <w:sz w:val="24"/>
        </w:rPr>
        <w:t>2</w:t>
      </w:r>
      <w:r>
        <w:rPr>
          <w:rFonts w:hint="eastAsia"/>
          <w:sz w:val="24"/>
        </w:rPr>
        <w:t>）各投标人必须严格按照采购清单中所列标项的配置和技术要求进行报价，如对该标项配置有异议，请在该标项备注栏中加注，如对清单中的配置进行修改而无加注者，该标项报价无效。</w:t>
      </w:r>
    </w:p>
    <w:p>
      <w:pPr>
        <w:spacing w:line="360" w:lineRule="auto"/>
        <w:ind w:firstLine="480" w:firstLineChars="200"/>
        <w:rPr>
          <w:sz w:val="24"/>
        </w:rPr>
      </w:pPr>
      <w:r>
        <w:rPr>
          <w:rFonts w:hint="eastAsia"/>
          <w:sz w:val="24"/>
        </w:rPr>
        <w:t>（</w:t>
      </w:r>
      <w:r>
        <w:rPr>
          <w:sz w:val="24"/>
        </w:rPr>
        <w:t>3</w:t>
      </w:r>
      <w:r>
        <w:rPr>
          <w:rFonts w:hint="eastAsia"/>
          <w:sz w:val="24"/>
        </w:rPr>
        <w:t>）投标人必须对所有标项的货物报价，未按规定作废标处理。</w:t>
      </w:r>
    </w:p>
    <w:p>
      <w:pPr>
        <w:spacing w:line="360" w:lineRule="auto"/>
        <w:ind w:firstLine="480" w:firstLineChars="200"/>
        <w:rPr>
          <w:sz w:val="24"/>
        </w:rPr>
      </w:pPr>
      <w:r>
        <w:rPr>
          <w:rFonts w:hint="eastAsia"/>
          <w:sz w:val="24"/>
        </w:rPr>
        <w:t>（</w:t>
      </w:r>
      <w:r>
        <w:rPr>
          <w:sz w:val="24"/>
        </w:rPr>
        <w:t>4</w:t>
      </w:r>
      <w:r>
        <w:rPr>
          <w:rFonts w:hint="eastAsia"/>
          <w:sz w:val="24"/>
        </w:rPr>
        <w:t>）标项总报价为标的物可以直接使用的价格。包括：包装、保险、税金、</w:t>
      </w:r>
      <w:r>
        <w:rPr>
          <w:rFonts w:hint="eastAsia"/>
          <w:bCs/>
          <w:sz w:val="24"/>
        </w:rPr>
        <w:t>检测、运输、</w:t>
      </w:r>
      <w:r>
        <w:rPr>
          <w:rFonts w:hint="eastAsia"/>
          <w:bCs/>
          <w:sz w:val="24"/>
          <w:lang w:val="en-US"/>
        </w:rPr>
        <w:t>安装</w:t>
      </w:r>
      <w:r>
        <w:rPr>
          <w:rFonts w:hint="eastAsia"/>
          <w:bCs/>
          <w:sz w:val="24"/>
        </w:rPr>
        <w:t>就位、备品备件、技术指导、</w:t>
      </w:r>
      <w:r>
        <w:rPr>
          <w:rFonts w:hint="eastAsia"/>
          <w:bCs/>
          <w:sz w:val="24"/>
          <w:lang w:val="en-US"/>
        </w:rPr>
        <w:t>验收</w:t>
      </w:r>
      <w:r>
        <w:rPr>
          <w:rFonts w:hint="eastAsia"/>
          <w:bCs/>
          <w:sz w:val="24"/>
        </w:rPr>
        <w:t>等一切费用。</w:t>
      </w:r>
    </w:p>
    <w:p>
      <w:pPr>
        <w:spacing w:line="360" w:lineRule="auto"/>
        <w:rPr>
          <w:sz w:val="24"/>
        </w:rPr>
      </w:pPr>
      <w:r>
        <w:rPr>
          <w:b/>
          <w:sz w:val="24"/>
        </w:rPr>
        <w:t>3.5</w:t>
      </w:r>
      <w:bookmarkStart w:id="80" w:name="_Toc486212895"/>
      <w:bookmarkStart w:id="81" w:name="_Toc486213611"/>
      <w:bookmarkStart w:id="82" w:name="_Toc446323066"/>
      <w:bookmarkStart w:id="83" w:name="_Toc77668147"/>
      <w:bookmarkStart w:id="84" w:name="_Toc73322806"/>
      <w:bookmarkStart w:id="85" w:name="_Toc53994652"/>
      <w:bookmarkStart w:id="86" w:name="_Toc441837633"/>
      <w:bookmarkStart w:id="87" w:name="_Toc476040100"/>
      <w:bookmarkStart w:id="88" w:name="_Toc441838024"/>
      <w:bookmarkStart w:id="89" w:name="_Toc77666269"/>
      <w:bookmarkStart w:id="90" w:name="_Toc172945184"/>
      <w:bookmarkStart w:id="91" w:name="_Toc67865970"/>
      <w:bookmarkStart w:id="92" w:name="_Toc77666476"/>
      <w:bookmarkStart w:id="93" w:name="_Toc475527273"/>
      <w:bookmarkStart w:id="94" w:name="_Toc172946821"/>
      <w:r>
        <w:rPr>
          <w:rFonts w:hint="eastAsia"/>
          <w:sz w:val="24"/>
        </w:rPr>
        <w:t>投标有效期</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line="360" w:lineRule="auto"/>
        <w:rPr>
          <w:sz w:val="24"/>
        </w:rPr>
      </w:pPr>
      <w:r>
        <w:rPr>
          <w:b/>
          <w:sz w:val="24"/>
        </w:rPr>
        <w:t>3.5.1</w:t>
      </w:r>
      <w:r>
        <w:rPr>
          <w:rFonts w:hint="eastAsia"/>
          <w:bCs/>
          <w:sz w:val="24"/>
        </w:rPr>
        <w:t>投标有限期为</w:t>
      </w:r>
      <w:r>
        <w:rPr>
          <w:bCs/>
          <w:sz w:val="24"/>
        </w:rPr>
        <w:t>90</w:t>
      </w:r>
      <w:r>
        <w:rPr>
          <w:rFonts w:hint="eastAsia"/>
          <w:bCs/>
          <w:sz w:val="24"/>
        </w:rPr>
        <w:t>天，</w:t>
      </w:r>
      <w:r>
        <w:rPr>
          <w:rFonts w:hint="eastAsia"/>
          <w:sz w:val="24"/>
        </w:rPr>
        <w:t>投标有效期不满足要求的投标，将被视为非实质响应性投标而予以拒绝</w:t>
      </w:r>
      <w:r>
        <w:rPr>
          <w:rFonts w:hint="eastAsia"/>
          <w:bCs/>
          <w:sz w:val="24"/>
        </w:rPr>
        <w:t>。</w:t>
      </w:r>
      <w:r>
        <w:rPr>
          <w:rFonts w:hint="eastAsia"/>
          <w:sz w:val="24"/>
        </w:rPr>
        <w:t>投标有效期自规定的投标截止时间起生效，在投标有效期内，所有投标文件均应保持有效；中标人的投标文件在合同有效期内均保持有效。投标人在投标时所作承诺或对招标文件条款的响应在投标有效期内不可撤销或更改，除非不被采购人接受或投标人在评标和合同洽谈阶段所作对采购人更有利的承诺，中标后投标人必须按其承诺及招投标文件规定的内容，依招标文件所附的合同样式（及采购人要求或同意的有关条款）在中标通知书指定的时间内签署合同。</w:t>
      </w:r>
    </w:p>
    <w:p>
      <w:pPr>
        <w:adjustRightInd w:val="0"/>
        <w:snapToGrid w:val="0"/>
        <w:spacing w:line="360" w:lineRule="auto"/>
        <w:rPr>
          <w:sz w:val="24"/>
        </w:rPr>
      </w:pPr>
      <w:r>
        <w:rPr>
          <w:b/>
          <w:sz w:val="24"/>
        </w:rPr>
        <w:t>3.5.2</w:t>
      </w:r>
      <w:r>
        <w:rPr>
          <w:rFonts w:hint="eastAsia"/>
          <w:sz w:val="24"/>
        </w:rPr>
        <w:t>在特殊情况下，采购人在原定投标有效期满之前可以根据需要以书面形式向投标人提出延长投标有效期的要求，对此要求投标人须以书面形式予以答复，投标人可以拒绝采购人这种要求，而不被没收投标保证金。同意延长投标有效期的投标人不能要求也不允许修改其投标文件，但投标人须相应地延长投标担保的有效期，在延长的投标有效期内本招标文件关于投标保证金的退还及没收的规定仍然适用。</w:t>
      </w:r>
    </w:p>
    <w:p>
      <w:pPr>
        <w:spacing w:line="360" w:lineRule="auto"/>
        <w:rPr>
          <w:sz w:val="24"/>
        </w:rPr>
      </w:pPr>
      <w:r>
        <w:rPr>
          <w:b/>
          <w:sz w:val="24"/>
        </w:rPr>
        <w:t>3.6</w:t>
      </w:r>
      <w:r>
        <w:rPr>
          <w:rFonts w:hint="eastAsia"/>
          <w:sz w:val="24"/>
        </w:rPr>
        <w:t>投标文件的编制</w:t>
      </w:r>
    </w:p>
    <w:p>
      <w:pPr>
        <w:spacing w:line="360" w:lineRule="auto"/>
        <w:rPr>
          <w:sz w:val="24"/>
          <w:szCs w:val="24"/>
        </w:rPr>
      </w:pPr>
      <w:r>
        <w:rPr>
          <w:b/>
          <w:sz w:val="24"/>
        </w:rPr>
        <w:t>3.6.1</w:t>
      </w:r>
      <w:r>
        <w:rPr>
          <w:rFonts w:hint="eastAsia"/>
          <w:sz w:val="24"/>
          <w:szCs w:val="24"/>
        </w:rPr>
        <w:t>投标文件应严格按照招标文件的要求和格式编制，投标文件应包括投标须知</w:t>
      </w:r>
      <w:r>
        <w:rPr>
          <w:sz w:val="24"/>
          <w:szCs w:val="24"/>
        </w:rPr>
        <w:t>3.3</w:t>
      </w:r>
      <w:r>
        <w:rPr>
          <w:rFonts w:hint="eastAsia"/>
          <w:sz w:val="24"/>
          <w:szCs w:val="24"/>
        </w:rPr>
        <w:t>条中规定的所有内容，投标文件必须使用招标文件第五章所提供的“投标文件样式”。</w:t>
      </w:r>
    </w:p>
    <w:p>
      <w:pPr>
        <w:spacing w:line="360" w:lineRule="auto"/>
        <w:rPr>
          <w:sz w:val="24"/>
        </w:rPr>
      </w:pPr>
      <w:r>
        <w:rPr>
          <w:b/>
          <w:sz w:val="24"/>
        </w:rPr>
        <w:t>3.6.2</w:t>
      </w:r>
      <w:r>
        <w:rPr>
          <w:rFonts w:hint="eastAsia"/>
          <w:sz w:val="24"/>
        </w:rPr>
        <w:t>投标文件的封面上应清楚地标记“正本”或“副本”字样。正本与副本不一致时以正本为准。</w:t>
      </w:r>
    </w:p>
    <w:p>
      <w:pPr>
        <w:spacing w:line="360" w:lineRule="auto"/>
        <w:rPr>
          <w:sz w:val="24"/>
        </w:rPr>
      </w:pPr>
      <w:r>
        <w:rPr>
          <w:b/>
          <w:sz w:val="24"/>
        </w:rPr>
        <w:t>3.6.3</w:t>
      </w:r>
      <w:r>
        <w:rPr>
          <w:rFonts w:hint="eastAsia"/>
          <w:sz w:val="24"/>
          <w:szCs w:val="24"/>
        </w:rPr>
        <w:t>投标文件应使用打印、复印或不能擦去的墨水书写，文字要清晰，语意要明确，并按招标文件的要求加盖单位公章。</w:t>
      </w:r>
    </w:p>
    <w:p>
      <w:pPr>
        <w:spacing w:line="360" w:lineRule="auto"/>
        <w:rPr>
          <w:sz w:val="24"/>
        </w:rPr>
      </w:pPr>
      <w:r>
        <w:rPr>
          <w:b/>
          <w:sz w:val="24"/>
        </w:rPr>
        <w:t>3.6.4</w:t>
      </w:r>
      <w:r>
        <w:rPr>
          <w:rFonts w:hint="eastAsia"/>
          <w:sz w:val="24"/>
          <w:szCs w:val="24"/>
        </w:rPr>
        <w:t>投标文件应尽量避免涂改、行间插字或删除，若为了改正错误必须这样做时，除了按采购人书面指示进行修改的以外，均应由投标人在修改处盖章或授权代表在修改处签名确认。</w:t>
      </w:r>
    </w:p>
    <w:p>
      <w:pPr>
        <w:keepNext/>
        <w:spacing w:line="334" w:lineRule="atLeast"/>
        <w:outlineLvl w:val="1"/>
        <w:rPr>
          <w:b/>
          <w:sz w:val="28"/>
        </w:rPr>
      </w:pPr>
      <w:bookmarkStart w:id="95" w:name="_Toc18940"/>
      <w:bookmarkStart w:id="96" w:name="_Toc533282372"/>
      <w:bookmarkStart w:id="97" w:name="_Toc508120384"/>
      <w:bookmarkStart w:id="98" w:name="_Toc1274"/>
      <w:bookmarkStart w:id="99" w:name="_Toc707"/>
      <w:bookmarkStart w:id="100" w:name="_Toc22684"/>
      <w:bookmarkStart w:id="101" w:name="_Toc487726876"/>
      <w:bookmarkStart w:id="102" w:name="_Toc515642485"/>
      <w:bookmarkStart w:id="103" w:name="_Toc29668"/>
      <w:bookmarkStart w:id="104" w:name="_Toc16814"/>
      <w:bookmarkStart w:id="105" w:name="_Toc182731061"/>
      <w:bookmarkStart w:id="106" w:name="_Toc241240961"/>
      <w:bookmarkStart w:id="107" w:name="_Toc182730748"/>
      <w:r>
        <w:rPr>
          <w:b/>
          <w:sz w:val="28"/>
        </w:rPr>
        <w:t>4.</w:t>
      </w:r>
      <w:r>
        <w:rPr>
          <w:rFonts w:hint="eastAsia"/>
          <w:b/>
          <w:sz w:val="28"/>
        </w:rPr>
        <w:t>投标</w:t>
      </w:r>
      <w:bookmarkEnd w:id="95"/>
      <w:bookmarkEnd w:id="96"/>
      <w:bookmarkEnd w:id="97"/>
      <w:bookmarkEnd w:id="98"/>
      <w:bookmarkEnd w:id="99"/>
      <w:bookmarkEnd w:id="100"/>
      <w:bookmarkEnd w:id="101"/>
      <w:bookmarkEnd w:id="102"/>
      <w:bookmarkEnd w:id="103"/>
      <w:bookmarkEnd w:id="104"/>
    </w:p>
    <w:bookmarkEnd w:id="105"/>
    <w:bookmarkEnd w:id="106"/>
    <w:bookmarkEnd w:id="107"/>
    <w:p>
      <w:pPr>
        <w:spacing w:line="360" w:lineRule="auto"/>
        <w:rPr>
          <w:sz w:val="24"/>
          <w:szCs w:val="24"/>
        </w:rPr>
      </w:pPr>
      <w:r>
        <w:rPr>
          <w:b/>
          <w:sz w:val="24"/>
          <w:szCs w:val="24"/>
        </w:rPr>
        <w:t>4.1</w:t>
      </w:r>
      <w:r>
        <w:rPr>
          <w:rFonts w:hint="eastAsia"/>
          <w:sz w:val="24"/>
          <w:szCs w:val="24"/>
        </w:rPr>
        <w:t>投标文件的密封和标记</w:t>
      </w:r>
    </w:p>
    <w:p>
      <w:pPr>
        <w:spacing w:line="360" w:lineRule="auto"/>
        <w:rPr>
          <w:sz w:val="24"/>
          <w:szCs w:val="24"/>
        </w:rPr>
      </w:pPr>
      <w:r>
        <w:rPr>
          <w:b/>
          <w:sz w:val="24"/>
          <w:szCs w:val="24"/>
        </w:rPr>
        <w:t>4.1.1</w:t>
      </w:r>
      <w:r>
        <w:rPr>
          <w:rFonts w:hint="eastAsia"/>
          <w:sz w:val="24"/>
          <w:szCs w:val="24"/>
        </w:rPr>
        <w:t>投标文件要进行包装、密封，密封处加盖投标人单位公章。投标文件封套上应写明的内容见投标人须知前附表。</w:t>
      </w:r>
    </w:p>
    <w:p>
      <w:pPr>
        <w:spacing w:line="360" w:lineRule="auto"/>
        <w:rPr>
          <w:sz w:val="24"/>
          <w:szCs w:val="24"/>
        </w:rPr>
      </w:pPr>
      <w:r>
        <w:rPr>
          <w:b/>
          <w:sz w:val="24"/>
          <w:szCs w:val="24"/>
        </w:rPr>
        <w:t>4.1.2</w:t>
      </w:r>
      <w:r>
        <w:rPr>
          <w:rFonts w:hint="eastAsia"/>
          <w:sz w:val="24"/>
          <w:szCs w:val="24"/>
        </w:rPr>
        <w:t>若投标人未将投标文件按规定进行包装、密封和标记，则由投标人承担责任。投标文件未按照招标文件的要求密封作为无效投标文件处理。</w:t>
      </w:r>
    </w:p>
    <w:p>
      <w:pPr>
        <w:spacing w:line="360" w:lineRule="auto"/>
        <w:rPr>
          <w:b/>
          <w:sz w:val="24"/>
          <w:szCs w:val="24"/>
        </w:rPr>
      </w:pPr>
      <w:r>
        <w:rPr>
          <w:b/>
          <w:sz w:val="24"/>
          <w:szCs w:val="24"/>
        </w:rPr>
        <w:t>4.2</w:t>
      </w:r>
      <w:r>
        <w:rPr>
          <w:rFonts w:hint="eastAsia"/>
          <w:sz w:val="24"/>
          <w:szCs w:val="24"/>
        </w:rPr>
        <w:t>投标文件的递交</w:t>
      </w:r>
    </w:p>
    <w:p>
      <w:pPr>
        <w:spacing w:line="360" w:lineRule="auto"/>
        <w:rPr>
          <w:sz w:val="24"/>
          <w:szCs w:val="24"/>
        </w:rPr>
      </w:pPr>
      <w:r>
        <w:rPr>
          <w:rFonts w:hint="eastAsia"/>
          <w:sz w:val="24"/>
          <w:szCs w:val="24"/>
        </w:rPr>
        <w:t>投标人应按投标须知前附表规定的投标截止时间和投标文件递交地址将投标文件送达或寄达采购人。</w:t>
      </w:r>
    </w:p>
    <w:p>
      <w:pPr>
        <w:spacing w:line="360" w:lineRule="auto"/>
        <w:rPr>
          <w:sz w:val="24"/>
        </w:rPr>
      </w:pPr>
      <w:r>
        <w:rPr>
          <w:b/>
          <w:sz w:val="24"/>
        </w:rPr>
        <w:t>4.3</w:t>
      </w:r>
      <w:r>
        <w:rPr>
          <w:rFonts w:hint="eastAsia"/>
          <w:sz w:val="24"/>
        </w:rPr>
        <w:t>投标文件有下列情形之一的，采购人可不予接收：</w:t>
      </w:r>
    </w:p>
    <w:p>
      <w:pPr>
        <w:spacing w:line="360" w:lineRule="auto"/>
        <w:rPr>
          <w:sz w:val="24"/>
        </w:rPr>
      </w:pPr>
      <w:r>
        <w:rPr>
          <w:b/>
          <w:sz w:val="24"/>
        </w:rPr>
        <w:t>4.3.1</w:t>
      </w:r>
      <w:r>
        <w:rPr>
          <w:rFonts w:hint="eastAsia"/>
          <w:sz w:val="24"/>
        </w:rPr>
        <w:t>投标人在规定的投标截止时间以后送达的或者未送达指定地点的；</w:t>
      </w:r>
    </w:p>
    <w:p>
      <w:pPr>
        <w:spacing w:line="360" w:lineRule="auto"/>
        <w:rPr>
          <w:sz w:val="24"/>
        </w:rPr>
      </w:pPr>
      <w:r>
        <w:rPr>
          <w:b/>
          <w:sz w:val="24"/>
        </w:rPr>
        <w:t>4.3.2</w:t>
      </w:r>
      <w:r>
        <w:rPr>
          <w:rFonts w:hint="eastAsia"/>
          <w:sz w:val="24"/>
        </w:rPr>
        <w:t>未按招标文件要求密封的。</w:t>
      </w:r>
    </w:p>
    <w:p>
      <w:pPr>
        <w:spacing w:line="360" w:lineRule="auto"/>
        <w:rPr>
          <w:sz w:val="24"/>
        </w:rPr>
      </w:pPr>
      <w:r>
        <w:rPr>
          <w:b/>
          <w:sz w:val="24"/>
        </w:rPr>
        <w:t>4.4</w:t>
      </w:r>
      <w:r>
        <w:rPr>
          <w:rFonts w:hint="eastAsia"/>
          <w:sz w:val="24"/>
        </w:rPr>
        <w:t>投标文件的修改与撤回</w:t>
      </w:r>
    </w:p>
    <w:p>
      <w:pPr>
        <w:spacing w:line="360" w:lineRule="auto"/>
        <w:rPr>
          <w:sz w:val="24"/>
        </w:rPr>
      </w:pPr>
      <w:r>
        <w:rPr>
          <w:b/>
          <w:sz w:val="24"/>
        </w:rPr>
        <w:t>4.4.1</w:t>
      </w:r>
      <w:r>
        <w:rPr>
          <w:rFonts w:hint="eastAsia"/>
          <w:sz w:val="24"/>
        </w:rPr>
        <w:t>若投标人需修改其投标文件，须在规定的投标截止时间前将修改投标文件内容的书面通知送达采购人，并经法定代表人或授权委托人签署。若投标人在投标截止时限前修改其投标总报价时，应同时修改各分项的报价或说明对货物采购清单中各分项报价的修改方法。否则，修改报价作为无效处理。上述书面通知应按规定进行编制、密封和标记，并标明“修改”字样。</w:t>
      </w:r>
    </w:p>
    <w:p>
      <w:pPr>
        <w:spacing w:line="360" w:lineRule="auto"/>
        <w:rPr>
          <w:sz w:val="24"/>
        </w:rPr>
      </w:pPr>
      <w:r>
        <w:rPr>
          <w:b/>
          <w:sz w:val="24"/>
        </w:rPr>
        <w:t>4.4.2</w:t>
      </w:r>
      <w:r>
        <w:rPr>
          <w:rFonts w:hint="eastAsia"/>
          <w:sz w:val="24"/>
        </w:rPr>
        <w:t>在投标截止时间后，除按规定改正算术错误的外，投标人不得修改投标文件中的报价。</w:t>
      </w:r>
    </w:p>
    <w:p>
      <w:pPr>
        <w:spacing w:line="360" w:lineRule="auto"/>
        <w:rPr>
          <w:sz w:val="24"/>
        </w:rPr>
      </w:pPr>
      <w:r>
        <w:rPr>
          <w:b/>
          <w:sz w:val="24"/>
        </w:rPr>
        <w:t>4.4.3</w:t>
      </w:r>
      <w:r>
        <w:rPr>
          <w:rFonts w:hint="eastAsia"/>
          <w:sz w:val="24"/>
        </w:rPr>
        <w:t>投标人可在投标截止时间前撤回投标文件，若当时采购人已封存了各投标人提交的投标文件，则投标人需提交一封按本招标文件规定进行密封和标记、在信封上标明“撤回投标”，并在内文清楚标明撤回投标文件（并注明招标文件及（或）投标文件编号），并由投标人法定代表人或原签署投标文件的代表签署的函件。</w:t>
      </w:r>
    </w:p>
    <w:p>
      <w:pPr>
        <w:spacing w:line="360" w:lineRule="auto"/>
        <w:rPr>
          <w:sz w:val="24"/>
        </w:rPr>
      </w:pPr>
      <w:r>
        <w:rPr>
          <w:b/>
          <w:sz w:val="24"/>
        </w:rPr>
        <w:t>4.5</w:t>
      </w:r>
      <w:r>
        <w:rPr>
          <w:rFonts w:hint="eastAsia"/>
          <w:sz w:val="24"/>
        </w:rPr>
        <w:t>无论投标人是否中标，采购人均不退回投标文件，且不支付任何费用也无须作任何解释</w:t>
      </w:r>
      <w:bookmarkStart w:id="108" w:name="_2.4_投标书的提交"/>
      <w:bookmarkEnd w:id="108"/>
      <w:r>
        <w:rPr>
          <w:rFonts w:hint="eastAsia"/>
          <w:sz w:val="24"/>
        </w:rPr>
        <w:t>。</w:t>
      </w:r>
      <w:bookmarkStart w:id="109" w:name="_2.5_开标和评标"/>
      <w:bookmarkEnd w:id="109"/>
    </w:p>
    <w:p>
      <w:pPr>
        <w:pStyle w:val="15"/>
        <w:ind w:left="0" w:leftChars="0"/>
        <w:rPr>
          <w:rFonts w:eastAsia="宋体"/>
        </w:rPr>
      </w:pPr>
      <w:r>
        <w:rPr>
          <w:rFonts w:eastAsia="宋体"/>
          <w:b/>
          <w:bCs/>
          <w:sz w:val="24"/>
        </w:rPr>
        <w:t>4.6</w:t>
      </w:r>
      <w:r>
        <w:rPr>
          <w:rFonts w:hint="eastAsia" w:eastAsia="宋体"/>
          <w:sz w:val="24"/>
        </w:rPr>
        <w:t>到投标截止时间止，采购人收到的投标文件少于</w:t>
      </w:r>
      <w:r>
        <w:rPr>
          <w:rFonts w:eastAsia="宋体"/>
          <w:sz w:val="24"/>
        </w:rPr>
        <w:t>3</w:t>
      </w:r>
      <w:r>
        <w:rPr>
          <w:rFonts w:hint="eastAsia" w:eastAsia="宋体"/>
          <w:sz w:val="24"/>
        </w:rPr>
        <w:t>家的，采购人将依法重新组织招标。</w:t>
      </w:r>
    </w:p>
    <w:p>
      <w:pPr>
        <w:keepNext/>
        <w:spacing w:line="360" w:lineRule="auto"/>
        <w:outlineLvl w:val="1"/>
        <w:rPr>
          <w:b/>
          <w:sz w:val="28"/>
        </w:rPr>
      </w:pPr>
      <w:bookmarkStart w:id="110" w:name="_Toc195933642"/>
      <w:bookmarkStart w:id="111" w:name="_Toc195928605"/>
      <w:bookmarkStart w:id="112" w:name="_Toc15249"/>
      <w:bookmarkStart w:id="113" w:name="_Toc195930215"/>
      <w:bookmarkStart w:id="114" w:name="_Toc9935"/>
      <w:bookmarkStart w:id="115" w:name="_Toc195928799"/>
      <w:bookmarkStart w:id="116" w:name="_Toc24446"/>
      <w:bookmarkStart w:id="117" w:name="_Toc195932096"/>
      <w:bookmarkStart w:id="118" w:name="_Toc533282373"/>
      <w:bookmarkStart w:id="119" w:name="_Toc22363"/>
      <w:bookmarkStart w:id="120" w:name="_Toc195931496"/>
      <w:bookmarkStart w:id="121" w:name="_Toc508120385"/>
      <w:bookmarkStart w:id="122" w:name="_Toc515642486"/>
      <w:bookmarkStart w:id="123" w:name="_Toc195933492"/>
      <w:bookmarkStart w:id="124" w:name="_Toc487726877"/>
      <w:bookmarkStart w:id="125" w:name="_Toc172946987"/>
      <w:bookmarkStart w:id="126" w:name="_Toc17536"/>
      <w:bookmarkStart w:id="127" w:name="_Toc195930095"/>
      <w:bookmarkStart w:id="128" w:name="_Toc162175726"/>
      <w:bookmarkStart w:id="129" w:name="_Toc31636"/>
      <w:r>
        <w:rPr>
          <w:b/>
          <w:sz w:val="28"/>
        </w:rPr>
        <w:t>5.</w:t>
      </w:r>
      <w:r>
        <w:rPr>
          <w:rFonts w:hint="eastAsia"/>
          <w:b/>
          <w:sz w:val="28"/>
        </w:rPr>
        <w:t>开标</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rPr>
          <w:sz w:val="24"/>
          <w:szCs w:val="24"/>
        </w:rPr>
      </w:pPr>
      <w:r>
        <w:rPr>
          <w:b/>
          <w:sz w:val="24"/>
        </w:rPr>
        <w:t>5.1</w:t>
      </w:r>
      <w:r>
        <w:rPr>
          <w:rFonts w:hint="eastAsia"/>
          <w:sz w:val="24"/>
        </w:rPr>
        <w:t>采购人按照投标须知前附表规定的时间和地点举行公开开标，所有投标人应派法定代表人或授权代表（授权代表人须持法人授权委托书）参加，并携带本人身份证，并在采购人指定的登记册上签名报到。若投标人未派代表出席开</w:t>
      </w:r>
      <w:r>
        <w:rPr>
          <w:rFonts w:hint="eastAsia"/>
          <w:sz w:val="24"/>
          <w:szCs w:val="24"/>
        </w:rPr>
        <w:t>标会议，不影响开标和评标的正常进行，采购人有权要求评标委员会对投标人编制标书中错漏或阐述不明确的内容进行相应扣分或作废标处理。</w:t>
      </w:r>
      <w:r>
        <w:rPr>
          <w:rFonts w:hint="eastAsia"/>
          <w:sz w:val="24"/>
        </w:rPr>
        <w:t>参加开标会议的投标人代表应携带本人身份证以证明身份。</w:t>
      </w:r>
    </w:p>
    <w:p>
      <w:pPr>
        <w:spacing w:line="360" w:lineRule="auto"/>
        <w:rPr>
          <w:sz w:val="24"/>
          <w:szCs w:val="24"/>
        </w:rPr>
      </w:pPr>
      <w:r>
        <w:rPr>
          <w:b/>
          <w:sz w:val="24"/>
          <w:szCs w:val="24"/>
        </w:rPr>
        <w:t>5.2</w:t>
      </w:r>
      <w:r>
        <w:rPr>
          <w:rFonts w:hint="eastAsia"/>
          <w:sz w:val="24"/>
          <w:szCs w:val="24"/>
        </w:rPr>
        <w:t>按规定提交合格撤回通知的投标文件将不予开封，并将其原封退还给投标人。</w:t>
      </w:r>
    </w:p>
    <w:p>
      <w:pPr>
        <w:spacing w:line="360" w:lineRule="auto"/>
        <w:rPr>
          <w:sz w:val="24"/>
          <w:szCs w:val="24"/>
        </w:rPr>
      </w:pPr>
      <w:r>
        <w:rPr>
          <w:b/>
          <w:sz w:val="24"/>
        </w:rPr>
        <w:t>5.3</w:t>
      </w:r>
      <w:r>
        <w:rPr>
          <w:rFonts w:hint="eastAsia"/>
          <w:sz w:val="24"/>
          <w:szCs w:val="24"/>
        </w:rPr>
        <w:t>开标前，由参加开标的各投标人的代表和监标人员检查投标文件的密封情况（如投标人未派代表参加则监标人员检查即可）。开标时向所有投标人公开投标文件的开标检查情况（形式内容），投标人对开标情况签名确认后离开开标会现场。</w:t>
      </w:r>
    </w:p>
    <w:p>
      <w:pPr>
        <w:spacing w:line="360" w:lineRule="auto"/>
        <w:ind w:firstLine="480" w:firstLineChars="200"/>
        <w:rPr>
          <w:sz w:val="24"/>
          <w:szCs w:val="24"/>
        </w:rPr>
      </w:pPr>
      <w:r>
        <w:rPr>
          <w:rFonts w:hint="eastAsia"/>
          <w:sz w:val="24"/>
          <w:szCs w:val="24"/>
        </w:rPr>
        <w:t>评标委员会校核和评审合格的投标人的报价。若投标人报价计算有误，评标委员会有权修正。</w:t>
      </w:r>
    </w:p>
    <w:p>
      <w:pPr>
        <w:spacing w:line="360" w:lineRule="auto"/>
        <w:rPr>
          <w:sz w:val="24"/>
          <w:szCs w:val="24"/>
        </w:rPr>
      </w:pPr>
      <w:r>
        <w:rPr>
          <w:b/>
          <w:sz w:val="24"/>
          <w:szCs w:val="24"/>
        </w:rPr>
        <w:t>5.4</w:t>
      </w:r>
      <w:r>
        <w:rPr>
          <w:rFonts w:hint="eastAsia"/>
          <w:sz w:val="24"/>
          <w:szCs w:val="24"/>
        </w:rPr>
        <w:t>招标的取消</w:t>
      </w:r>
    </w:p>
    <w:p>
      <w:pPr>
        <w:spacing w:line="360" w:lineRule="auto"/>
        <w:ind w:firstLine="480" w:firstLineChars="200"/>
        <w:rPr>
          <w:bCs/>
          <w:sz w:val="24"/>
          <w:szCs w:val="24"/>
        </w:rPr>
      </w:pPr>
      <w:r>
        <w:rPr>
          <w:rFonts w:hint="eastAsia"/>
          <w:bCs/>
          <w:sz w:val="24"/>
          <w:szCs w:val="24"/>
        </w:rPr>
        <w:t>采购人在开标前有权决定取消本次招标业务，只需通知各投标人而不需予以任何形式的补偿或赔偿。投标人投标即视为对此予以同意并已确认其对此无权追索。</w:t>
      </w:r>
    </w:p>
    <w:p>
      <w:pPr>
        <w:keepNext/>
        <w:spacing w:line="360" w:lineRule="auto"/>
        <w:outlineLvl w:val="1"/>
        <w:rPr>
          <w:b/>
          <w:sz w:val="28"/>
        </w:rPr>
      </w:pPr>
      <w:bookmarkStart w:id="130" w:name="_Toc515642487"/>
      <w:bookmarkStart w:id="131" w:name="_Toc533282374"/>
      <w:bookmarkStart w:id="132" w:name="_Toc22920"/>
      <w:bookmarkStart w:id="133" w:name="_Toc29067"/>
      <w:bookmarkStart w:id="134" w:name="_Toc10467"/>
      <w:bookmarkStart w:id="135" w:name="_Toc508120386"/>
      <w:bookmarkStart w:id="136" w:name="_Toc4146"/>
      <w:bookmarkStart w:id="137" w:name="_Toc27314"/>
      <w:bookmarkStart w:id="138" w:name="_Toc9056"/>
      <w:bookmarkStart w:id="139" w:name="_Toc487726878"/>
      <w:r>
        <w:rPr>
          <w:b/>
          <w:sz w:val="28"/>
        </w:rPr>
        <w:t>6.</w:t>
      </w:r>
      <w:r>
        <w:rPr>
          <w:rFonts w:hint="eastAsia"/>
          <w:b/>
          <w:sz w:val="28"/>
        </w:rPr>
        <w:t>评标</w:t>
      </w:r>
      <w:bookmarkEnd w:id="130"/>
      <w:bookmarkEnd w:id="131"/>
      <w:bookmarkEnd w:id="132"/>
      <w:bookmarkEnd w:id="133"/>
      <w:bookmarkEnd w:id="134"/>
      <w:bookmarkEnd w:id="135"/>
      <w:bookmarkEnd w:id="136"/>
      <w:bookmarkEnd w:id="137"/>
      <w:bookmarkEnd w:id="138"/>
      <w:bookmarkEnd w:id="139"/>
    </w:p>
    <w:p>
      <w:pPr>
        <w:spacing w:line="360" w:lineRule="auto"/>
        <w:rPr>
          <w:sz w:val="24"/>
          <w:szCs w:val="24"/>
        </w:rPr>
      </w:pPr>
      <w:r>
        <w:rPr>
          <w:b/>
          <w:sz w:val="24"/>
          <w:szCs w:val="24"/>
        </w:rPr>
        <w:t>6.1</w:t>
      </w:r>
      <w:r>
        <w:rPr>
          <w:rFonts w:hint="eastAsia"/>
          <w:sz w:val="24"/>
          <w:szCs w:val="24"/>
        </w:rPr>
        <w:t>评标委员会</w:t>
      </w:r>
    </w:p>
    <w:p>
      <w:pPr>
        <w:spacing w:line="360" w:lineRule="auto"/>
        <w:ind w:firstLine="480" w:firstLineChars="200"/>
        <w:rPr>
          <w:sz w:val="24"/>
          <w:szCs w:val="24"/>
        </w:rPr>
      </w:pPr>
      <w:r>
        <w:rPr>
          <w:rFonts w:hint="eastAsia"/>
          <w:sz w:val="24"/>
          <w:szCs w:val="24"/>
        </w:rPr>
        <w:t>采购人根据国家规定和招标采购货物的特点组建评标委员会负责本项目评标。评标委员会由专家和采购人的代表组成，成员为</w:t>
      </w:r>
      <w:r>
        <w:rPr>
          <w:sz w:val="24"/>
          <w:szCs w:val="24"/>
        </w:rPr>
        <w:t>5</w:t>
      </w:r>
      <w:r>
        <w:rPr>
          <w:rFonts w:hint="eastAsia"/>
          <w:sz w:val="24"/>
          <w:szCs w:val="24"/>
        </w:rPr>
        <w:t>人（含）以上单数组成，专家随机产生且不得少于</w:t>
      </w:r>
      <w:r>
        <w:rPr>
          <w:sz w:val="24"/>
          <w:szCs w:val="24"/>
        </w:rPr>
        <w:t>2/3</w:t>
      </w:r>
      <w:r>
        <w:rPr>
          <w:rFonts w:hint="eastAsia"/>
          <w:sz w:val="24"/>
          <w:szCs w:val="24"/>
        </w:rPr>
        <w:t>。本项目评标委员会由</w:t>
      </w:r>
      <w:r>
        <w:rPr>
          <w:sz w:val="24"/>
          <w:szCs w:val="24"/>
        </w:rPr>
        <w:t>5</w:t>
      </w:r>
      <w:r>
        <w:rPr>
          <w:rFonts w:hint="eastAsia"/>
          <w:sz w:val="24"/>
          <w:szCs w:val="24"/>
        </w:rPr>
        <w:t>位评委组成，其中采购人代表</w:t>
      </w:r>
      <w:r>
        <w:rPr>
          <w:sz w:val="24"/>
          <w:szCs w:val="24"/>
        </w:rPr>
        <w:t>1</w:t>
      </w:r>
      <w:r>
        <w:rPr>
          <w:rFonts w:hint="eastAsia"/>
          <w:sz w:val="24"/>
          <w:szCs w:val="24"/>
        </w:rPr>
        <w:t>名。</w:t>
      </w:r>
    </w:p>
    <w:p>
      <w:pPr>
        <w:spacing w:line="360" w:lineRule="auto"/>
        <w:rPr>
          <w:sz w:val="24"/>
          <w:szCs w:val="24"/>
        </w:rPr>
      </w:pPr>
      <w:r>
        <w:rPr>
          <w:b/>
          <w:sz w:val="24"/>
          <w:szCs w:val="24"/>
        </w:rPr>
        <w:t>6.2</w:t>
      </w:r>
      <w:r>
        <w:rPr>
          <w:rFonts w:hint="eastAsia"/>
          <w:sz w:val="24"/>
          <w:szCs w:val="24"/>
        </w:rPr>
        <w:t>评标和定标过程保密</w:t>
      </w:r>
    </w:p>
    <w:p>
      <w:pPr>
        <w:spacing w:line="360" w:lineRule="auto"/>
        <w:ind w:firstLine="480" w:firstLineChars="200"/>
        <w:rPr>
          <w:sz w:val="24"/>
          <w:szCs w:val="24"/>
        </w:rPr>
      </w:pPr>
      <w:r>
        <w:rPr>
          <w:rFonts w:hint="eastAsia"/>
          <w:sz w:val="24"/>
          <w:szCs w:val="24"/>
        </w:rPr>
        <w:t>开标后至采购人公布中标结果之前，有关投标文件的检查、澄清、评比和决标等信息对投标人及与本招标项目过程无关的人员保密。投标人不</w:t>
      </w:r>
      <w:r>
        <w:rPr>
          <w:rFonts w:hint="eastAsia"/>
          <w:sz w:val="24"/>
          <w:szCs w:val="24"/>
          <w:lang w:val="en-US"/>
        </w:rPr>
        <w:t>得</w:t>
      </w:r>
      <w:r>
        <w:rPr>
          <w:rFonts w:hint="eastAsia"/>
          <w:sz w:val="24"/>
          <w:szCs w:val="24"/>
        </w:rPr>
        <w:t>对采购人或有关人员施加影响和试图获取评标信息，违者可能导致被取消其中标资格。</w:t>
      </w:r>
    </w:p>
    <w:p>
      <w:pPr>
        <w:spacing w:line="360" w:lineRule="auto"/>
        <w:rPr>
          <w:sz w:val="24"/>
          <w:szCs w:val="24"/>
        </w:rPr>
      </w:pPr>
      <w:r>
        <w:rPr>
          <w:b/>
          <w:sz w:val="24"/>
          <w:szCs w:val="24"/>
        </w:rPr>
        <w:t>6.3</w:t>
      </w:r>
      <w:r>
        <w:rPr>
          <w:rFonts w:hint="eastAsia"/>
          <w:sz w:val="24"/>
          <w:szCs w:val="24"/>
        </w:rPr>
        <w:t>评标原则</w:t>
      </w:r>
    </w:p>
    <w:p>
      <w:pPr>
        <w:spacing w:line="360" w:lineRule="auto"/>
        <w:ind w:firstLine="480" w:firstLineChars="200"/>
        <w:rPr>
          <w:sz w:val="24"/>
          <w:szCs w:val="24"/>
        </w:rPr>
      </w:pPr>
      <w:r>
        <w:rPr>
          <w:rFonts w:hint="eastAsia"/>
          <w:sz w:val="24"/>
        </w:rPr>
        <w:t>评标活动遵循公平、公正、科学和择优的原则。</w:t>
      </w:r>
    </w:p>
    <w:p>
      <w:pPr>
        <w:spacing w:line="360" w:lineRule="auto"/>
        <w:rPr>
          <w:sz w:val="24"/>
        </w:rPr>
      </w:pPr>
      <w:r>
        <w:rPr>
          <w:b/>
          <w:sz w:val="24"/>
        </w:rPr>
        <w:t>6.4</w:t>
      </w:r>
      <w:r>
        <w:rPr>
          <w:rFonts w:hint="eastAsia"/>
          <w:sz w:val="24"/>
        </w:rPr>
        <w:t>投标文件的评比</w:t>
      </w:r>
    </w:p>
    <w:p>
      <w:pPr>
        <w:numPr>
          <w:ilvl w:val="0"/>
          <w:numId w:val="12"/>
        </w:numPr>
        <w:snapToGrid w:val="0"/>
        <w:spacing w:line="360" w:lineRule="auto"/>
        <w:rPr>
          <w:sz w:val="24"/>
        </w:rPr>
      </w:pPr>
      <w:r>
        <w:rPr>
          <w:rFonts w:hint="eastAsia"/>
          <w:sz w:val="24"/>
        </w:rPr>
        <w:t>评标委员会保留拒绝任何一份投标或所有投标的权利。</w:t>
      </w:r>
    </w:p>
    <w:p>
      <w:pPr>
        <w:numPr>
          <w:ilvl w:val="0"/>
          <w:numId w:val="12"/>
        </w:numPr>
        <w:snapToGrid w:val="0"/>
        <w:spacing w:line="360" w:lineRule="auto"/>
        <w:rPr>
          <w:sz w:val="24"/>
        </w:rPr>
      </w:pPr>
      <w:r>
        <w:rPr>
          <w:rFonts w:hint="eastAsia"/>
          <w:sz w:val="24"/>
        </w:rPr>
        <w:t>客观、公正地对待所有投标人，对所有投标人的投标评比，均采用相同的程序和标准。</w:t>
      </w:r>
    </w:p>
    <w:p>
      <w:pPr>
        <w:numPr>
          <w:ilvl w:val="0"/>
          <w:numId w:val="12"/>
        </w:numPr>
        <w:snapToGrid w:val="0"/>
        <w:spacing w:line="360" w:lineRule="auto"/>
        <w:rPr>
          <w:sz w:val="24"/>
        </w:rPr>
      </w:pPr>
      <w:r>
        <w:rPr>
          <w:rFonts w:hint="eastAsia"/>
          <w:sz w:val="24"/>
        </w:rPr>
        <w:t>招标文件、投标文件是评标的依据，评标会议不公开进行。</w:t>
      </w:r>
    </w:p>
    <w:p>
      <w:pPr>
        <w:numPr>
          <w:ilvl w:val="0"/>
          <w:numId w:val="12"/>
        </w:numPr>
        <w:snapToGrid w:val="0"/>
        <w:spacing w:line="360" w:lineRule="auto"/>
        <w:rPr>
          <w:sz w:val="24"/>
        </w:rPr>
      </w:pPr>
      <w:r>
        <w:rPr>
          <w:rFonts w:hint="eastAsia"/>
          <w:sz w:val="24"/>
        </w:rPr>
        <w:t>采购人、评标委员会仅对按规定评定为实质上响应招标文件的投标文件进行评比。</w:t>
      </w:r>
    </w:p>
    <w:p>
      <w:pPr>
        <w:numPr>
          <w:ilvl w:val="0"/>
          <w:numId w:val="12"/>
        </w:numPr>
        <w:snapToGrid w:val="0"/>
        <w:spacing w:line="360" w:lineRule="auto"/>
        <w:rPr>
          <w:sz w:val="24"/>
        </w:rPr>
      </w:pPr>
      <w:r>
        <w:rPr>
          <w:rFonts w:hint="eastAsia"/>
          <w:sz w:val="24"/>
          <w:szCs w:val="24"/>
        </w:rPr>
        <w:t>采购人有权拒绝实质上未响应招标文件的投标文件。</w:t>
      </w:r>
    </w:p>
    <w:p>
      <w:pPr>
        <w:numPr>
          <w:ilvl w:val="0"/>
          <w:numId w:val="12"/>
        </w:numPr>
        <w:snapToGrid w:val="0"/>
        <w:spacing w:line="360" w:lineRule="auto"/>
        <w:rPr>
          <w:sz w:val="24"/>
        </w:rPr>
      </w:pPr>
      <w:r>
        <w:rPr>
          <w:rFonts w:hint="eastAsia"/>
          <w:sz w:val="24"/>
          <w:szCs w:val="24"/>
        </w:rPr>
        <w:t>采购人有权接受或拒绝投标人在投标文件中提出的偏离和保留</w:t>
      </w:r>
      <w:r>
        <w:rPr>
          <w:rFonts w:hint="eastAsia"/>
          <w:sz w:val="24"/>
        </w:rPr>
        <w:t>。</w:t>
      </w:r>
    </w:p>
    <w:p>
      <w:pPr>
        <w:numPr>
          <w:ilvl w:val="0"/>
          <w:numId w:val="12"/>
        </w:numPr>
        <w:snapToGrid w:val="0"/>
        <w:spacing w:line="360" w:lineRule="auto"/>
        <w:rPr>
          <w:sz w:val="24"/>
        </w:rPr>
      </w:pPr>
      <w:r>
        <w:rPr>
          <w:rFonts w:hint="eastAsia"/>
          <w:sz w:val="24"/>
        </w:rPr>
        <w:t>评标委员会经评审，认为所有投标都不符合招标文件要求，可以否决所有投标。</w:t>
      </w:r>
    </w:p>
    <w:p>
      <w:pPr>
        <w:spacing w:line="360" w:lineRule="auto"/>
        <w:rPr>
          <w:sz w:val="24"/>
          <w:szCs w:val="24"/>
        </w:rPr>
      </w:pPr>
      <w:r>
        <w:rPr>
          <w:b/>
          <w:sz w:val="24"/>
        </w:rPr>
        <w:t>6.5</w:t>
      </w:r>
      <w:bookmarkStart w:id="140" w:name="_Toc187674357"/>
      <w:r>
        <w:rPr>
          <w:rFonts w:hint="eastAsia"/>
          <w:sz w:val="24"/>
          <w:szCs w:val="24"/>
        </w:rPr>
        <w:t>初步</w:t>
      </w:r>
      <w:bookmarkEnd w:id="140"/>
      <w:r>
        <w:rPr>
          <w:rFonts w:hint="eastAsia"/>
          <w:sz w:val="24"/>
          <w:szCs w:val="24"/>
        </w:rPr>
        <w:t>评审</w:t>
      </w:r>
    </w:p>
    <w:p>
      <w:pPr>
        <w:spacing w:line="360" w:lineRule="auto"/>
        <w:rPr>
          <w:sz w:val="24"/>
          <w:szCs w:val="24"/>
        </w:rPr>
      </w:pPr>
      <w:r>
        <w:rPr>
          <w:b/>
          <w:sz w:val="24"/>
          <w:szCs w:val="24"/>
        </w:rPr>
        <w:t>6.5.1</w:t>
      </w:r>
      <w:r>
        <w:rPr>
          <w:rFonts w:hint="eastAsia"/>
          <w:sz w:val="24"/>
          <w:szCs w:val="24"/>
        </w:rPr>
        <w:t>有下列情形之一的，评委或采购人有权视为无效，该投标作废标处理：</w:t>
      </w:r>
    </w:p>
    <w:p>
      <w:pPr>
        <w:numPr>
          <w:ilvl w:val="0"/>
          <w:numId w:val="13"/>
        </w:numPr>
        <w:snapToGrid w:val="0"/>
        <w:spacing w:line="360" w:lineRule="auto"/>
        <w:rPr>
          <w:sz w:val="24"/>
        </w:rPr>
      </w:pPr>
      <w:r>
        <w:rPr>
          <w:rFonts w:hint="eastAsia"/>
          <w:sz w:val="24"/>
          <w:szCs w:val="24"/>
        </w:rPr>
        <w:t>投标人</w:t>
      </w:r>
      <w:r>
        <w:rPr>
          <w:rFonts w:hint="eastAsia"/>
          <w:sz w:val="24"/>
        </w:rPr>
        <w:t>不符合条件的或者对招标文件不作明确实质响应的投标人或投标文件。</w:t>
      </w:r>
    </w:p>
    <w:p>
      <w:pPr>
        <w:numPr>
          <w:ilvl w:val="0"/>
          <w:numId w:val="13"/>
        </w:numPr>
        <w:snapToGrid w:val="0"/>
        <w:spacing w:line="360" w:lineRule="auto"/>
        <w:rPr>
          <w:sz w:val="24"/>
        </w:rPr>
      </w:pPr>
      <w:r>
        <w:rPr>
          <w:rFonts w:hint="eastAsia"/>
          <w:sz w:val="24"/>
        </w:rPr>
        <w:t>投标人存在影响招标公正的违法、违规行为的。</w:t>
      </w:r>
    </w:p>
    <w:p>
      <w:pPr>
        <w:numPr>
          <w:ilvl w:val="0"/>
          <w:numId w:val="13"/>
        </w:numPr>
        <w:snapToGrid w:val="0"/>
        <w:spacing w:line="360" w:lineRule="auto"/>
        <w:rPr>
          <w:sz w:val="24"/>
        </w:rPr>
      </w:pPr>
      <w:r>
        <w:rPr>
          <w:rFonts w:hint="eastAsia"/>
          <w:sz w:val="24"/>
        </w:rPr>
        <w:t>投标人送达两份或多份内容不同的投标文件，或在一份投标文件中对同一招标项目报有两个或多个报价，且未声明哪一个为最终报价的。</w:t>
      </w:r>
    </w:p>
    <w:p>
      <w:pPr>
        <w:numPr>
          <w:ilvl w:val="0"/>
          <w:numId w:val="13"/>
        </w:numPr>
        <w:snapToGrid w:val="0"/>
        <w:spacing w:line="360" w:lineRule="auto"/>
        <w:rPr>
          <w:sz w:val="24"/>
        </w:rPr>
      </w:pPr>
      <w:r>
        <w:rPr>
          <w:rFonts w:hint="eastAsia"/>
          <w:sz w:val="24"/>
        </w:rPr>
        <w:t>投标人以不合理价格竞标的</w:t>
      </w:r>
      <w:r>
        <w:rPr>
          <w:sz w:val="24"/>
        </w:rPr>
        <w:t>(</w:t>
      </w:r>
      <w:r>
        <w:rPr>
          <w:rFonts w:hint="eastAsia"/>
          <w:sz w:val="24"/>
        </w:rPr>
        <w:t>包括明显不合理的不平衡报价和低于成本的不合理低价</w:t>
      </w:r>
      <w:r>
        <w:rPr>
          <w:sz w:val="24"/>
        </w:rPr>
        <w:t>)</w:t>
      </w:r>
      <w:r>
        <w:rPr>
          <w:rFonts w:hint="eastAsia"/>
          <w:sz w:val="24"/>
        </w:rPr>
        <w:t>；</w:t>
      </w:r>
    </w:p>
    <w:p>
      <w:pPr>
        <w:numPr>
          <w:ilvl w:val="0"/>
          <w:numId w:val="13"/>
        </w:numPr>
        <w:snapToGrid w:val="0"/>
        <w:spacing w:line="360" w:lineRule="auto"/>
        <w:rPr>
          <w:sz w:val="24"/>
        </w:rPr>
      </w:pPr>
      <w:r>
        <w:rPr>
          <w:rFonts w:hint="eastAsia"/>
          <w:sz w:val="24"/>
        </w:rPr>
        <w:t>投标人名称与资格审查时不一致且没有正当理由、未提供有效证明文件的。</w:t>
      </w:r>
    </w:p>
    <w:p>
      <w:pPr>
        <w:numPr>
          <w:ilvl w:val="0"/>
          <w:numId w:val="13"/>
        </w:numPr>
        <w:snapToGrid w:val="0"/>
        <w:spacing w:line="360" w:lineRule="auto"/>
        <w:rPr>
          <w:sz w:val="24"/>
        </w:rPr>
      </w:pPr>
      <w:r>
        <w:rPr>
          <w:rFonts w:hint="eastAsia"/>
          <w:sz w:val="24"/>
        </w:rPr>
        <w:t>投标有效期不满足招标文件要求的。</w:t>
      </w:r>
    </w:p>
    <w:p>
      <w:pPr>
        <w:numPr>
          <w:ilvl w:val="0"/>
          <w:numId w:val="13"/>
        </w:numPr>
        <w:snapToGrid w:val="0"/>
        <w:spacing w:line="360" w:lineRule="auto"/>
        <w:rPr>
          <w:sz w:val="24"/>
        </w:rPr>
      </w:pPr>
      <w:r>
        <w:rPr>
          <w:rFonts w:hint="eastAsia"/>
          <w:sz w:val="24"/>
        </w:rPr>
        <w:t>投标文件附有采购人不能接受的条件的。</w:t>
      </w:r>
    </w:p>
    <w:p>
      <w:pPr>
        <w:numPr>
          <w:ilvl w:val="0"/>
          <w:numId w:val="13"/>
        </w:numPr>
        <w:snapToGrid w:val="0"/>
        <w:spacing w:line="360" w:lineRule="auto"/>
        <w:rPr>
          <w:sz w:val="24"/>
        </w:rPr>
      </w:pPr>
      <w:r>
        <w:rPr>
          <w:rFonts w:hint="eastAsia"/>
          <w:sz w:val="24"/>
        </w:rPr>
        <w:t>有迹象显示投标存在挂靠、借用投标人名义、围标、串标等违法、违规行为较大嫌疑的。</w:t>
      </w:r>
    </w:p>
    <w:p>
      <w:pPr>
        <w:numPr>
          <w:ilvl w:val="0"/>
          <w:numId w:val="13"/>
        </w:numPr>
        <w:snapToGrid w:val="0"/>
        <w:spacing w:line="360" w:lineRule="auto"/>
      </w:pPr>
      <w:r>
        <w:rPr>
          <w:rFonts w:hint="eastAsia"/>
          <w:sz w:val="24"/>
        </w:rPr>
        <w:t>其他严重违反本招标文件，使评委难以评标的。</w:t>
      </w:r>
    </w:p>
    <w:p>
      <w:pPr>
        <w:spacing w:line="360" w:lineRule="auto"/>
        <w:rPr>
          <w:b/>
          <w:sz w:val="24"/>
          <w:szCs w:val="24"/>
        </w:rPr>
      </w:pPr>
      <w:r>
        <w:rPr>
          <w:b/>
          <w:bCs/>
          <w:sz w:val="24"/>
          <w:szCs w:val="24"/>
        </w:rPr>
        <w:t>6.5.2</w:t>
      </w:r>
      <w:r>
        <w:rPr>
          <w:rFonts w:hint="eastAsia"/>
          <w:sz w:val="24"/>
          <w:szCs w:val="24"/>
        </w:rPr>
        <w:t>实质上响应招标文件要求的投标文件是指基本符合招标文件提出的各项要求，无重大偏离或保留，所谓重大偏离或保留是指下列情况之一：</w:t>
      </w:r>
    </w:p>
    <w:p>
      <w:pPr>
        <w:numPr>
          <w:ilvl w:val="0"/>
          <w:numId w:val="14"/>
        </w:numPr>
        <w:snapToGrid w:val="0"/>
        <w:spacing w:line="360" w:lineRule="auto"/>
        <w:rPr>
          <w:sz w:val="24"/>
        </w:rPr>
      </w:pPr>
      <w:r>
        <w:rPr>
          <w:rFonts w:hint="eastAsia"/>
          <w:sz w:val="24"/>
        </w:rPr>
        <w:t>投标文件无投标人的法定代表人或其授权代表签字和加盖投标人公章，或者投标人授权代表没有合法、有效的授权委托书和身份证明。</w:t>
      </w:r>
    </w:p>
    <w:p>
      <w:pPr>
        <w:numPr>
          <w:ilvl w:val="0"/>
          <w:numId w:val="14"/>
        </w:numPr>
        <w:snapToGrid w:val="0"/>
        <w:spacing w:line="360" w:lineRule="auto"/>
        <w:rPr>
          <w:sz w:val="24"/>
        </w:rPr>
      </w:pPr>
      <w:r>
        <w:rPr>
          <w:rFonts w:hint="eastAsia"/>
          <w:sz w:val="24"/>
        </w:rPr>
        <w:t>投标文件的关键内容字迹模糊、无法辨认。</w:t>
      </w:r>
    </w:p>
    <w:p>
      <w:pPr>
        <w:numPr>
          <w:ilvl w:val="0"/>
          <w:numId w:val="14"/>
        </w:numPr>
        <w:snapToGrid w:val="0"/>
        <w:spacing w:line="360" w:lineRule="auto"/>
        <w:rPr>
          <w:sz w:val="24"/>
        </w:rPr>
      </w:pPr>
      <w:r>
        <w:rPr>
          <w:rFonts w:hint="eastAsia"/>
          <w:sz w:val="24"/>
        </w:rPr>
        <w:t>投标文件对投标的范围、工作内容与招标文件（含合同样式条款）有实质性的偏离，或投标文件增加投标人的权利或采购人的义务、责任，或减少采购人的权利或投标人的义务、责任，或附有采购人不能接受的其他条件。</w:t>
      </w:r>
    </w:p>
    <w:p>
      <w:pPr>
        <w:numPr>
          <w:ilvl w:val="0"/>
          <w:numId w:val="14"/>
        </w:numPr>
        <w:snapToGrid w:val="0"/>
        <w:spacing w:line="360" w:lineRule="auto"/>
        <w:rPr>
          <w:sz w:val="24"/>
        </w:rPr>
      </w:pPr>
      <w:r>
        <w:rPr>
          <w:rFonts w:hint="eastAsia"/>
          <w:sz w:val="24"/>
        </w:rPr>
        <w:t>投标文件中存在明显不符合技术要求和技术标准之处。</w:t>
      </w:r>
    </w:p>
    <w:p>
      <w:pPr>
        <w:snapToGrid w:val="0"/>
        <w:spacing w:line="360" w:lineRule="auto"/>
        <w:ind w:left="749" w:leftChars="228" w:hanging="247" w:hangingChars="103"/>
        <w:rPr>
          <w:sz w:val="24"/>
        </w:rPr>
      </w:pPr>
      <w:r>
        <w:rPr>
          <w:rFonts w:hint="eastAsia"/>
          <w:sz w:val="24"/>
        </w:rPr>
        <w:t>存在其他偏离且纠正</w:t>
      </w:r>
      <w:r>
        <w:rPr>
          <w:rFonts w:hint="eastAsia"/>
          <w:sz w:val="24"/>
          <w:lang w:val="en-US"/>
        </w:rPr>
        <w:t>或保留</w:t>
      </w:r>
      <w:r>
        <w:rPr>
          <w:rFonts w:hint="eastAsia"/>
          <w:sz w:val="24"/>
        </w:rPr>
        <w:t>这种偏离将会对投标竞争产生不公正的影响的。</w:t>
      </w:r>
    </w:p>
    <w:p>
      <w:pPr>
        <w:snapToGrid w:val="0"/>
        <w:spacing w:line="360" w:lineRule="auto"/>
        <w:rPr>
          <w:sz w:val="24"/>
        </w:rPr>
      </w:pPr>
    </w:p>
    <w:p>
      <w:pPr>
        <w:snapToGrid w:val="0"/>
        <w:spacing w:line="360" w:lineRule="auto"/>
        <w:ind w:left="750" w:leftChars="228" w:hanging="248" w:hangingChars="103"/>
        <w:rPr>
          <w:b/>
          <w:bCs/>
          <w:sz w:val="32"/>
          <w:szCs w:val="32"/>
        </w:rPr>
      </w:pPr>
      <w:r>
        <w:rPr>
          <w:rFonts w:hint="eastAsia"/>
          <w:b/>
          <w:bCs/>
          <w:sz w:val="24"/>
          <w:szCs w:val="24"/>
        </w:rPr>
        <w:t>资格评审和符合性评审如下：</w:t>
      </w:r>
    </w:p>
    <w:p>
      <w:pPr>
        <w:jc w:val="center"/>
        <w:rPr>
          <w:b/>
          <w:bCs/>
          <w:sz w:val="32"/>
          <w:szCs w:val="32"/>
        </w:rPr>
      </w:pPr>
      <w:r>
        <w:rPr>
          <w:rFonts w:hint="eastAsia"/>
          <w:b/>
          <w:bCs/>
          <w:sz w:val="32"/>
          <w:szCs w:val="32"/>
        </w:rPr>
        <w:t>资格评审表</w:t>
      </w:r>
    </w:p>
    <w:tbl>
      <w:tblPr>
        <w:tblStyle w:val="21"/>
        <w:tblpPr w:leftFromText="180" w:rightFromText="180" w:vertAnchor="text" w:horzAnchor="page" w:tblpX="1785" w:tblpY="348"/>
        <w:tblOverlap w:val="never"/>
        <w:tblW w:w="8673" w:type="dxa"/>
        <w:tblInd w:w="0" w:type="dxa"/>
        <w:tblLayout w:type="fixed"/>
        <w:tblCellMar>
          <w:top w:w="0" w:type="dxa"/>
          <w:left w:w="0" w:type="dxa"/>
          <w:bottom w:w="0" w:type="dxa"/>
          <w:right w:w="0" w:type="dxa"/>
        </w:tblCellMar>
      </w:tblPr>
      <w:tblGrid>
        <w:gridCol w:w="800"/>
        <w:gridCol w:w="4607"/>
        <w:gridCol w:w="548"/>
        <w:gridCol w:w="616"/>
        <w:gridCol w:w="567"/>
        <w:gridCol w:w="683"/>
        <w:gridCol w:w="852"/>
      </w:tblGrid>
      <w:tr>
        <w:tblPrEx>
          <w:tblCellMar>
            <w:top w:w="0" w:type="dxa"/>
            <w:left w:w="0" w:type="dxa"/>
            <w:bottom w:w="0" w:type="dxa"/>
            <w:right w:w="0" w:type="dxa"/>
          </w:tblCellMar>
        </w:tblPrEx>
        <w:trPr>
          <w:cantSplit/>
          <w:trHeight w:val="400" w:hRule="atLeast"/>
        </w:trPr>
        <w:tc>
          <w:tcPr>
            <w:tcW w:w="800" w:type="dxa"/>
            <w:vMerge w:val="restart"/>
            <w:tcBorders>
              <w:top w:val="single" w:color="auto" w:sz="4" w:space="0"/>
              <w:left w:val="single" w:color="auto" w:sz="4" w:space="0"/>
              <w:right w:val="single" w:color="000000" w:sz="4" w:space="0"/>
            </w:tcBorders>
            <w:tcMar>
              <w:top w:w="16" w:type="dxa"/>
              <w:left w:w="16" w:type="dxa"/>
              <w:bottom w:w="0" w:type="dxa"/>
              <w:right w:w="16" w:type="dxa"/>
            </w:tcMar>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4607" w:type="dxa"/>
            <w:vMerge w:val="restart"/>
            <w:tcBorders>
              <w:top w:val="single" w:color="auto" w:sz="4" w:space="0"/>
              <w:left w:val="single" w:color="auto" w:sz="4" w:space="0"/>
              <w:bottom w:val="single" w:color="000000" w:sz="4" w:space="0"/>
              <w:right w:val="single" w:color="000000" w:sz="4" w:space="0"/>
            </w:tcBorders>
            <w:tcMar>
              <w:top w:w="16" w:type="dxa"/>
              <w:left w:w="16" w:type="dxa"/>
              <w:bottom w:w="0" w:type="dxa"/>
              <w:right w:w="16" w:type="dxa"/>
            </w:tcMar>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3266" w:type="dxa"/>
            <w:gridSpan w:val="5"/>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投标人名称</w:t>
            </w:r>
          </w:p>
        </w:tc>
      </w:tr>
      <w:tr>
        <w:tblPrEx>
          <w:tblCellMar>
            <w:top w:w="0" w:type="dxa"/>
            <w:left w:w="0" w:type="dxa"/>
            <w:bottom w:w="0" w:type="dxa"/>
            <w:right w:w="0" w:type="dxa"/>
          </w:tblCellMar>
        </w:tblPrEx>
        <w:trPr>
          <w:cantSplit/>
          <w:trHeight w:val="153" w:hRule="atLeast"/>
        </w:trPr>
        <w:tc>
          <w:tcPr>
            <w:tcW w:w="800" w:type="dxa"/>
            <w:vMerge w:val="continue"/>
            <w:tcBorders>
              <w:left w:val="single" w:color="auto" w:sz="4" w:space="0"/>
              <w:bottom w:val="single" w:color="000000" w:sz="4" w:space="0"/>
              <w:right w:val="single" w:color="000000" w:sz="4" w:space="0"/>
            </w:tcBorders>
            <w:vAlign w:val="center"/>
          </w:tcPr>
          <w:p>
            <w:pPr>
              <w:spacing w:line="400" w:lineRule="exact"/>
              <w:rPr>
                <w:rFonts w:hint="eastAsia" w:ascii="宋体" w:hAnsi="宋体" w:eastAsia="宋体" w:cs="宋体"/>
                <w:sz w:val="24"/>
                <w:szCs w:val="24"/>
              </w:rPr>
            </w:pPr>
          </w:p>
        </w:tc>
        <w:tc>
          <w:tcPr>
            <w:tcW w:w="4607" w:type="dxa"/>
            <w:vMerge w:val="continue"/>
            <w:tcBorders>
              <w:top w:val="single" w:color="auto" w:sz="4" w:space="0"/>
              <w:left w:val="single" w:color="auto" w:sz="4" w:space="0"/>
              <w:bottom w:val="single" w:color="000000" w:sz="4" w:space="0"/>
              <w:right w:val="single" w:color="000000" w:sz="4" w:space="0"/>
            </w:tcBorders>
            <w:vAlign w:val="center"/>
          </w:tcPr>
          <w:p>
            <w:pPr>
              <w:spacing w:line="400" w:lineRule="exact"/>
              <w:rPr>
                <w:rFonts w:hint="eastAsia" w:ascii="宋体" w:hAnsi="宋体" w:eastAsia="宋体" w:cs="宋体"/>
                <w:sz w:val="24"/>
                <w:szCs w:val="24"/>
              </w:rPr>
            </w:pPr>
          </w:p>
        </w:tc>
        <w:tc>
          <w:tcPr>
            <w:tcW w:w="548"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16"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56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83"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852"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cantSplit/>
          <w:trHeight w:val="402" w:hRule="atLeast"/>
        </w:trPr>
        <w:tc>
          <w:tcPr>
            <w:tcW w:w="800" w:type="dxa"/>
            <w:tcBorders>
              <w:top w:val="single" w:color="auto" w:sz="4" w:space="0"/>
              <w:left w:val="single" w:color="auto" w:sz="4" w:space="0"/>
              <w:bottom w:val="single" w:color="000000" w:sz="4" w:space="0"/>
              <w:right w:val="single" w:color="000000" w:sz="4" w:space="0"/>
            </w:tcBorders>
            <w:vAlign w:val="center"/>
          </w:tcPr>
          <w:p>
            <w:pPr>
              <w:pStyle w:val="40"/>
              <w:widowControl w:val="0"/>
              <w:pBdr>
                <w:bottom w:val="none" w:color="auto" w:sz="0" w:space="0"/>
                <w:right w:val="none" w:color="auto" w:sz="0" w:space="0"/>
              </w:pBdr>
              <w:spacing w:before="0" w:beforeAutospacing="0" w:after="0" w:afterAutospacing="0" w:line="400" w:lineRule="exact"/>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4607"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投标人营业执照（尚未换发三证合一的投标人另需提供组织机构代码证、税务登记证）； </w:t>
            </w:r>
          </w:p>
        </w:tc>
        <w:tc>
          <w:tcPr>
            <w:tcW w:w="548"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16"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56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83"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852"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cantSplit/>
          <w:trHeight w:val="402" w:hRule="atLeast"/>
        </w:trPr>
        <w:tc>
          <w:tcPr>
            <w:tcW w:w="800" w:type="dxa"/>
            <w:tcBorders>
              <w:top w:val="single" w:color="auto" w:sz="4" w:space="0"/>
              <w:left w:val="single" w:color="auto" w:sz="4" w:space="0"/>
              <w:bottom w:val="single" w:color="000000" w:sz="4" w:space="0"/>
              <w:right w:val="single" w:color="000000" w:sz="4" w:space="0"/>
            </w:tcBorders>
            <w:vAlign w:val="center"/>
          </w:tcPr>
          <w:p>
            <w:pPr>
              <w:pStyle w:val="40"/>
              <w:widowControl w:val="0"/>
              <w:pBdr>
                <w:bottom w:val="none" w:color="auto" w:sz="0" w:space="0"/>
                <w:right w:val="none" w:color="auto" w:sz="0" w:space="0"/>
              </w:pBdr>
              <w:spacing w:before="0" w:beforeAutospacing="0" w:after="0" w:afterAutospacing="0" w:line="400" w:lineRule="exact"/>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4607"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投标人须提供企业没有处于被责令停业，财产被接管、冻结，破产状态的承诺书，承诺书格式自拟。</w:t>
            </w:r>
          </w:p>
        </w:tc>
        <w:tc>
          <w:tcPr>
            <w:tcW w:w="548"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16"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83"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852"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cantSplit/>
          <w:trHeight w:val="1639" w:hRule="atLeast"/>
        </w:trPr>
        <w:tc>
          <w:tcPr>
            <w:tcW w:w="80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460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投标人应提交参加采购活动前3年内在经营活动中没有发生重大产品质量问题及合同违约赔偿记录的书面声明。（投标人成立未满3年的，提供成立之日起至开标之日前在经营活动中没有发生重大产品质量问题及合同违约赔偿记录的书面声明</w:t>
            </w:r>
            <w:r>
              <w:rPr>
                <w:rFonts w:hint="eastAsia" w:ascii="宋体" w:hAnsi="宋体" w:eastAsia="宋体" w:cs="宋体"/>
                <w:sz w:val="24"/>
                <w:szCs w:val="24"/>
              </w:rPr>
              <w:t>。</w:t>
            </w:r>
          </w:p>
        </w:tc>
        <w:tc>
          <w:tcPr>
            <w:tcW w:w="548"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16"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83"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852"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cantSplit/>
          <w:trHeight w:val="1358" w:hRule="atLeast"/>
        </w:trPr>
        <w:tc>
          <w:tcPr>
            <w:tcW w:w="80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60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360" w:lineRule="auto"/>
              <w:rPr>
                <w:rFonts w:hint="eastAsia" w:ascii="宋体" w:hAnsi="宋体" w:eastAsia="宋体" w:cs="宋体"/>
                <w:color w:val="auto"/>
                <w:sz w:val="24"/>
                <w:szCs w:val="24"/>
              </w:rPr>
            </w:pPr>
            <w:r>
              <w:rPr>
                <w:rFonts w:hint="eastAsia" w:ascii="宋体" w:hAnsi="宋体" w:eastAsia="宋体" w:cs="宋体"/>
                <w:bCs/>
                <w:color w:val="auto"/>
                <w:kern w:val="2"/>
                <w:sz w:val="24"/>
                <w:szCs w:val="24"/>
                <w:lang w:val="en-US"/>
              </w:rPr>
              <w:t>投标产品的生产制造商为钢管专业生产企业，且具有省级及以上质量监督部门颁布的《特种设备制造许可证》（压力管道）</w:t>
            </w:r>
          </w:p>
        </w:tc>
        <w:tc>
          <w:tcPr>
            <w:tcW w:w="548"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16"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83"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852"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cantSplit/>
          <w:trHeight w:val="1358" w:hRule="atLeast"/>
        </w:trPr>
        <w:tc>
          <w:tcPr>
            <w:tcW w:w="80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60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360" w:lineRule="auto"/>
              <w:rPr>
                <w:rFonts w:hint="eastAsia" w:ascii="宋体" w:hAnsi="宋体" w:eastAsia="宋体" w:cs="宋体"/>
                <w:bCs/>
                <w:color w:val="auto"/>
                <w:kern w:val="2"/>
                <w:sz w:val="24"/>
                <w:szCs w:val="24"/>
                <w:lang w:val="en-US"/>
              </w:rPr>
            </w:pPr>
            <w:r>
              <w:rPr>
                <w:rFonts w:hint="eastAsia" w:ascii="宋体" w:hAnsi="宋体" w:eastAsia="宋体" w:cs="宋体"/>
                <w:color w:val="auto"/>
                <w:kern w:val="2"/>
                <w:sz w:val="24"/>
                <w:szCs w:val="24"/>
                <w:lang w:val="en-US" w:eastAsia="zh-CN" w:bidi="ar-SA"/>
              </w:rPr>
              <w:t>投标保证金系统转账凭证复印件或</w:t>
            </w:r>
            <w:r>
              <w:rPr>
                <w:rFonts w:hint="eastAsia" w:ascii="宋体" w:hAnsi="宋体" w:eastAsia="宋体" w:cs="宋体"/>
                <w:color w:val="auto"/>
                <w:kern w:val="0"/>
                <w:sz w:val="24"/>
                <w:szCs w:val="24"/>
              </w:rPr>
              <w:t>银行或金融机构出具</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rPr>
              <w:t>保函复印件加盖公章</w:t>
            </w:r>
            <w:r>
              <w:rPr>
                <w:rFonts w:hint="eastAsia" w:ascii="宋体" w:hAnsi="宋体" w:eastAsia="宋体" w:cs="宋体"/>
                <w:color w:val="auto"/>
                <w:kern w:val="0"/>
                <w:sz w:val="24"/>
                <w:szCs w:val="24"/>
                <w:lang w:eastAsia="zh-CN"/>
              </w:rPr>
              <w:t>。</w:t>
            </w:r>
          </w:p>
        </w:tc>
        <w:tc>
          <w:tcPr>
            <w:tcW w:w="548"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16"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83"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852"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580" w:hRule="atLeast"/>
        </w:trPr>
        <w:tc>
          <w:tcPr>
            <w:tcW w:w="800"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4607"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结论</w:t>
            </w:r>
          </w:p>
        </w:tc>
        <w:tc>
          <w:tcPr>
            <w:tcW w:w="548"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16"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56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683"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c>
          <w:tcPr>
            <w:tcW w:w="852"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hint="eastAsia" w:ascii="宋体" w:hAnsi="宋体" w:eastAsia="宋体" w:cs="宋体"/>
                <w:sz w:val="24"/>
                <w:szCs w:val="24"/>
              </w:rPr>
            </w:pPr>
          </w:p>
        </w:tc>
      </w:tr>
    </w:tbl>
    <w:p>
      <w:pPr>
        <w:spacing w:line="360" w:lineRule="auto"/>
        <w:rPr>
          <w:rFonts w:hint="eastAsia"/>
          <w:szCs w:val="21"/>
        </w:rPr>
      </w:pPr>
    </w:p>
    <w:p>
      <w:pPr>
        <w:spacing w:line="360" w:lineRule="auto"/>
        <w:ind w:firstLine="440" w:firstLineChars="200"/>
        <w:rPr>
          <w:szCs w:val="21"/>
        </w:rPr>
      </w:pPr>
      <w:r>
        <w:rPr>
          <w:rFonts w:hint="eastAsia"/>
          <w:szCs w:val="21"/>
        </w:rPr>
        <w:t>注：</w:t>
      </w:r>
      <w:r>
        <w:rPr>
          <w:szCs w:val="21"/>
        </w:rPr>
        <w:t xml:space="preserve"> 1.</w:t>
      </w:r>
      <w:r>
        <w:rPr>
          <w:rFonts w:hint="eastAsia" w:ascii="宋体" w:hAnsi="宋体" w:eastAsia="宋体" w:cs="宋体"/>
          <w:kern w:val="0"/>
          <w:sz w:val="22"/>
          <w:szCs w:val="21"/>
          <w:lang w:val="zh-CN" w:eastAsia="zh-CN" w:bidi="ar-SA"/>
        </w:rPr>
        <w:t>采购人或采购代理机构</w:t>
      </w:r>
      <w:r>
        <w:rPr>
          <w:rFonts w:hint="eastAsia"/>
          <w:szCs w:val="21"/>
        </w:rPr>
        <w:t>在评审栏中按满足要求填写“○”或不满足要求填写“×”；结论栏中按“一票否决”填写“通过”或“不通过”。</w:t>
      </w:r>
    </w:p>
    <w:p>
      <w:pPr>
        <w:adjustRightInd w:val="0"/>
        <w:snapToGrid w:val="0"/>
        <w:spacing w:line="360" w:lineRule="auto"/>
        <w:ind w:left="440" w:leftChars="200" w:firstLine="110" w:firstLineChars="50"/>
        <w:rPr>
          <w:szCs w:val="21"/>
        </w:rPr>
      </w:pPr>
      <w:r>
        <w:rPr>
          <w:szCs w:val="21"/>
        </w:rPr>
        <w:t>2.</w:t>
      </w:r>
      <w:r>
        <w:rPr>
          <w:rFonts w:hint="eastAsia"/>
          <w:szCs w:val="21"/>
        </w:rPr>
        <w:t>有半数以上的</w:t>
      </w:r>
      <w:r>
        <w:rPr>
          <w:rFonts w:hint="eastAsia" w:ascii="宋体" w:hAnsi="宋体" w:eastAsia="宋体" w:cs="宋体"/>
          <w:kern w:val="0"/>
          <w:sz w:val="22"/>
          <w:szCs w:val="21"/>
          <w:lang w:val="zh-CN" w:eastAsia="zh-CN" w:bidi="ar-SA"/>
        </w:rPr>
        <w:t>采购人或采购代理机构</w:t>
      </w:r>
      <w:r>
        <w:rPr>
          <w:rFonts w:hint="eastAsia" w:cs="宋体"/>
          <w:kern w:val="0"/>
          <w:sz w:val="22"/>
          <w:szCs w:val="21"/>
          <w:lang w:val="zh-CN" w:eastAsia="zh-CN" w:bidi="ar-SA"/>
        </w:rPr>
        <w:t>代表</w:t>
      </w:r>
      <w:r>
        <w:rPr>
          <w:rFonts w:hint="eastAsia"/>
          <w:szCs w:val="21"/>
        </w:rPr>
        <w:t>对投标人的结论为“不通过”则该投标人为不合格投标人，不得进入下一步详细评审。</w:t>
      </w:r>
    </w:p>
    <w:p>
      <w:pPr>
        <w:adjustRightInd w:val="0"/>
        <w:snapToGrid w:val="0"/>
        <w:spacing w:line="360" w:lineRule="auto"/>
        <w:ind w:left="420"/>
        <w:rPr>
          <w:szCs w:val="21"/>
        </w:rPr>
      </w:pPr>
    </w:p>
    <w:p>
      <w:pPr>
        <w:pStyle w:val="10"/>
        <w:spacing w:beforeLines="50" w:line="360" w:lineRule="auto"/>
        <w:ind w:firstLine="107" w:firstLineChars="49"/>
        <w:rPr>
          <w:rFonts w:eastAsia="宋体"/>
        </w:rPr>
      </w:pPr>
      <w:r>
        <w:rPr>
          <w:rFonts w:hint="eastAsia" w:ascii="宋体" w:hAnsi="宋体" w:eastAsia="宋体" w:cs="宋体"/>
          <w:kern w:val="0"/>
          <w:sz w:val="22"/>
          <w:szCs w:val="21"/>
          <w:lang w:val="zh-CN" w:eastAsia="zh-CN" w:bidi="ar-SA"/>
        </w:rPr>
        <w:t xml:space="preserve">采购人或采购代理机构签字：     </w:t>
      </w:r>
      <w:r>
        <w:rPr>
          <w:rFonts w:eastAsia="宋体"/>
          <w:kern w:val="2"/>
          <w:szCs w:val="21"/>
        </w:rPr>
        <w:t xml:space="preserve">                        </w:t>
      </w:r>
      <w:r>
        <w:rPr>
          <w:rFonts w:hint="eastAsia" w:eastAsia="宋体"/>
          <w:kern w:val="2"/>
          <w:szCs w:val="21"/>
        </w:rPr>
        <w:t>日期：</w:t>
      </w:r>
    </w:p>
    <w:p/>
    <w:p>
      <w:pPr>
        <w:jc w:val="center"/>
        <w:rPr>
          <w:b/>
          <w:bCs/>
          <w:sz w:val="32"/>
          <w:szCs w:val="32"/>
        </w:rPr>
      </w:pPr>
    </w:p>
    <w:p>
      <w:pPr>
        <w:pStyle w:val="3"/>
        <w:rPr>
          <w:b/>
          <w:bCs/>
          <w:sz w:val="32"/>
          <w:szCs w:val="32"/>
        </w:rPr>
      </w:pPr>
    </w:p>
    <w:p>
      <w:pPr>
        <w:rPr>
          <w:b/>
          <w:bCs/>
          <w:sz w:val="32"/>
          <w:szCs w:val="32"/>
        </w:rPr>
      </w:pPr>
    </w:p>
    <w:p>
      <w:pPr>
        <w:pStyle w:val="2"/>
        <w:rPr>
          <w:b/>
          <w:bCs/>
          <w:sz w:val="32"/>
          <w:szCs w:val="32"/>
        </w:rPr>
      </w:pPr>
    </w:p>
    <w:p>
      <w:pPr>
        <w:pStyle w:val="3"/>
        <w:rPr>
          <w:b/>
          <w:bCs/>
          <w:sz w:val="32"/>
          <w:szCs w:val="32"/>
        </w:rPr>
      </w:pPr>
    </w:p>
    <w:p>
      <w:pPr>
        <w:rPr>
          <w:b/>
          <w:bCs/>
          <w:sz w:val="32"/>
          <w:szCs w:val="32"/>
        </w:rPr>
      </w:pPr>
    </w:p>
    <w:p>
      <w:pPr>
        <w:pStyle w:val="2"/>
        <w:rPr>
          <w:b/>
          <w:bCs/>
          <w:sz w:val="32"/>
          <w:szCs w:val="32"/>
        </w:rPr>
      </w:pPr>
    </w:p>
    <w:p>
      <w:pPr>
        <w:pStyle w:val="3"/>
        <w:rPr>
          <w:b/>
          <w:bCs/>
          <w:sz w:val="32"/>
          <w:szCs w:val="32"/>
        </w:rPr>
      </w:pPr>
    </w:p>
    <w:p>
      <w:pPr>
        <w:rPr>
          <w:b/>
          <w:bCs/>
          <w:sz w:val="32"/>
          <w:szCs w:val="32"/>
        </w:rPr>
      </w:pPr>
    </w:p>
    <w:p>
      <w:pPr>
        <w:pStyle w:val="2"/>
        <w:rPr>
          <w:b/>
          <w:bCs/>
          <w:sz w:val="32"/>
          <w:szCs w:val="32"/>
        </w:rPr>
      </w:pPr>
    </w:p>
    <w:p>
      <w:pPr>
        <w:pStyle w:val="3"/>
      </w:pPr>
    </w:p>
    <w:p>
      <w:pPr>
        <w:rPr>
          <w:b/>
          <w:bCs/>
          <w:sz w:val="32"/>
          <w:szCs w:val="32"/>
        </w:rPr>
      </w:pPr>
    </w:p>
    <w:p>
      <w:pPr>
        <w:pStyle w:val="2"/>
        <w:rPr>
          <w:b/>
          <w:bCs/>
          <w:sz w:val="32"/>
          <w:szCs w:val="32"/>
        </w:rPr>
      </w:pPr>
    </w:p>
    <w:p>
      <w:pPr>
        <w:pStyle w:val="3"/>
      </w:pPr>
    </w:p>
    <w:p>
      <w:pPr>
        <w:jc w:val="center"/>
        <w:rPr>
          <w:szCs w:val="21"/>
        </w:rPr>
      </w:pPr>
      <w:r>
        <w:rPr>
          <w:rFonts w:hint="eastAsia"/>
          <w:b/>
          <w:bCs/>
          <w:sz w:val="32"/>
          <w:szCs w:val="32"/>
        </w:rPr>
        <w:t>符合性评审表</w:t>
      </w:r>
    </w:p>
    <w:tbl>
      <w:tblPr>
        <w:tblStyle w:val="21"/>
        <w:tblpPr w:leftFromText="180" w:rightFromText="180" w:vertAnchor="text" w:horzAnchor="page" w:tblpX="1732" w:tblpY="316"/>
        <w:tblOverlap w:val="never"/>
        <w:tblW w:w="9286" w:type="dxa"/>
        <w:tblInd w:w="0" w:type="dxa"/>
        <w:tblLayout w:type="fixed"/>
        <w:tblCellMar>
          <w:top w:w="0" w:type="dxa"/>
          <w:left w:w="0" w:type="dxa"/>
          <w:bottom w:w="0" w:type="dxa"/>
          <w:right w:w="0" w:type="dxa"/>
        </w:tblCellMar>
      </w:tblPr>
      <w:tblGrid>
        <w:gridCol w:w="796"/>
        <w:gridCol w:w="5417"/>
        <w:gridCol w:w="548"/>
        <w:gridCol w:w="587"/>
        <w:gridCol w:w="585"/>
        <w:gridCol w:w="586"/>
        <w:gridCol w:w="767"/>
      </w:tblGrid>
      <w:tr>
        <w:tblPrEx>
          <w:tblCellMar>
            <w:top w:w="0" w:type="dxa"/>
            <w:left w:w="0" w:type="dxa"/>
            <w:bottom w:w="0" w:type="dxa"/>
            <w:right w:w="0" w:type="dxa"/>
          </w:tblCellMar>
        </w:tblPrEx>
        <w:trPr>
          <w:cantSplit/>
          <w:trHeight w:val="400" w:hRule="atLeast"/>
        </w:trPr>
        <w:tc>
          <w:tcPr>
            <w:tcW w:w="796" w:type="dxa"/>
            <w:vMerge w:val="restart"/>
            <w:tcBorders>
              <w:top w:val="single" w:color="auto" w:sz="4" w:space="0"/>
              <w:left w:val="single" w:color="auto" w:sz="4" w:space="0"/>
              <w:right w:val="single" w:color="000000" w:sz="4" w:space="0"/>
            </w:tcBorders>
            <w:tcMar>
              <w:top w:w="16" w:type="dxa"/>
              <w:left w:w="16" w:type="dxa"/>
              <w:bottom w:w="0" w:type="dxa"/>
              <w:right w:w="16" w:type="dxa"/>
            </w:tcMar>
            <w:vAlign w:val="center"/>
          </w:tcPr>
          <w:p>
            <w:pPr>
              <w:spacing w:line="400" w:lineRule="exact"/>
              <w:jc w:val="center"/>
              <w:rPr>
                <w:sz w:val="24"/>
              </w:rPr>
            </w:pPr>
            <w:r>
              <w:rPr>
                <w:rFonts w:hint="eastAsia"/>
                <w:sz w:val="24"/>
              </w:rPr>
              <w:t>序号</w:t>
            </w:r>
          </w:p>
        </w:tc>
        <w:tc>
          <w:tcPr>
            <w:tcW w:w="5417" w:type="dxa"/>
            <w:vMerge w:val="restart"/>
            <w:tcBorders>
              <w:top w:val="single" w:color="auto" w:sz="4" w:space="0"/>
              <w:left w:val="single" w:color="auto" w:sz="4" w:space="0"/>
              <w:bottom w:val="single" w:color="000000" w:sz="4" w:space="0"/>
              <w:right w:val="single" w:color="000000" w:sz="4" w:space="0"/>
            </w:tcBorders>
            <w:tcMar>
              <w:top w:w="16" w:type="dxa"/>
              <w:left w:w="16" w:type="dxa"/>
              <w:bottom w:w="0" w:type="dxa"/>
              <w:right w:w="16" w:type="dxa"/>
            </w:tcMar>
            <w:vAlign w:val="center"/>
          </w:tcPr>
          <w:p>
            <w:pPr>
              <w:spacing w:line="400" w:lineRule="exact"/>
              <w:jc w:val="center"/>
              <w:rPr>
                <w:sz w:val="24"/>
              </w:rPr>
            </w:pPr>
            <w:r>
              <w:rPr>
                <w:rFonts w:hint="eastAsia"/>
                <w:sz w:val="24"/>
              </w:rPr>
              <w:t>评审内容</w:t>
            </w:r>
          </w:p>
        </w:tc>
        <w:tc>
          <w:tcPr>
            <w:tcW w:w="3073" w:type="dxa"/>
            <w:gridSpan w:val="5"/>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r>
              <w:rPr>
                <w:rFonts w:hint="eastAsia"/>
                <w:sz w:val="24"/>
              </w:rPr>
              <w:t>投标人名称</w:t>
            </w:r>
          </w:p>
        </w:tc>
      </w:tr>
      <w:tr>
        <w:tblPrEx>
          <w:tblCellMar>
            <w:top w:w="0" w:type="dxa"/>
            <w:left w:w="0" w:type="dxa"/>
            <w:bottom w:w="0" w:type="dxa"/>
            <w:right w:w="0" w:type="dxa"/>
          </w:tblCellMar>
        </w:tblPrEx>
        <w:trPr>
          <w:cantSplit/>
          <w:trHeight w:val="153" w:hRule="atLeast"/>
        </w:trPr>
        <w:tc>
          <w:tcPr>
            <w:tcW w:w="796" w:type="dxa"/>
            <w:vMerge w:val="continue"/>
            <w:tcBorders>
              <w:left w:val="single" w:color="auto" w:sz="4" w:space="0"/>
              <w:bottom w:val="single" w:color="000000" w:sz="4" w:space="0"/>
              <w:right w:val="single" w:color="000000" w:sz="4" w:space="0"/>
            </w:tcBorders>
            <w:vAlign w:val="center"/>
          </w:tcPr>
          <w:p>
            <w:pPr>
              <w:spacing w:line="400" w:lineRule="exact"/>
              <w:rPr>
                <w:sz w:val="24"/>
              </w:rPr>
            </w:pPr>
          </w:p>
        </w:tc>
        <w:tc>
          <w:tcPr>
            <w:tcW w:w="5417" w:type="dxa"/>
            <w:vMerge w:val="continue"/>
            <w:tcBorders>
              <w:top w:val="single" w:color="auto" w:sz="4" w:space="0"/>
              <w:left w:val="single" w:color="auto" w:sz="4" w:space="0"/>
              <w:bottom w:val="single" w:color="000000" w:sz="4" w:space="0"/>
              <w:right w:val="single" w:color="000000" w:sz="4" w:space="0"/>
            </w:tcBorders>
            <w:vAlign w:val="center"/>
          </w:tcPr>
          <w:p>
            <w:pPr>
              <w:spacing w:line="400" w:lineRule="exact"/>
              <w:rPr>
                <w:sz w:val="24"/>
              </w:rPr>
            </w:pPr>
          </w:p>
        </w:tc>
        <w:tc>
          <w:tcPr>
            <w:tcW w:w="548"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6"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c>
          <w:tcPr>
            <w:tcW w:w="76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r>
      <w:tr>
        <w:tblPrEx>
          <w:tblCellMar>
            <w:top w:w="0" w:type="dxa"/>
            <w:left w:w="0" w:type="dxa"/>
            <w:bottom w:w="0" w:type="dxa"/>
            <w:right w:w="0" w:type="dxa"/>
          </w:tblCellMar>
        </w:tblPrEx>
        <w:trPr>
          <w:cantSplit/>
          <w:trHeight w:val="402" w:hRule="atLeast"/>
        </w:trPr>
        <w:tc>
          <w:tcPr>
            <w:tcW w:w="796" w:type="dxa"/>
            <w:tcBorders>
              <w:top w:val="single" w:color="auto" w:sz="4" w:space="0"/>
              <w:left w:val="single" w:color="auto" w:sz="4" w:space="0"/>
              <w:bottom w:val="single" w:color="000000" w:sz="4" w:space="0"/>
              <w:right w:val="single" w:color="000000" w:sz="4" w:space="0"/>
            </w:tcBorders>
            <w:vAlign w:val="center"/>
          </w:tcPr>
          <w:p>
            <w:pPr>
              <w:pStyle w:val="40"/>
              <w:widowControl w:val="0"/>
              <w:pBdr>
                <w:bottom w:val="none" w:color="auto" w:sz="0" w:space="0"/>
                <w:right w:val="none" w:color="auto" w:sz="0" w:space="0"/>
              </w:pBdr>
              <w:spacing w:before="0" w:beforeAutospacing="0" w:after="0" w:afterAutospacing="0" w:line="400" w:lineRule="exact"/>
              <w:rPr>
                <w:kern w:val="2"/>
                <w:sz w:val="24"/>
                <w:szCs w:val="24"/>
              </w:rPr>
            </w:pPr>
            <w:r>
              <w:rPr>
                <w:kern w:val="2"/>
                <w:sz w:val="24"/>
                <w:szCs w:val="24"/>
              </w:rPr>
              <w:t>1</w:t>
            </w:r>
          </w:p>
        </w:tc>
        <w:tc>
          <w:tcPr>
            <w:tcW w:w="5417" w:type="dxa"/>
            <w:tcBorders>
              <w:top w:val="single" w:color="auto" w:sz="4" w:space="0"/>
              <w:left w:val="single" w:color="auto" w:sz="4" w:space="0"/>
              <w:bottom w:val="single" w:color="000000" w:sz="4" w:space="0"/>
              <w:right w:val="single" w:color="000000" w:sz="4" w:space="0"/>
            </w:tcBorders>
            <w:vAlign w:val="center"/>
          </w:tcPr>
          <w:p>
            <w:pPr>
              <w:pStyle w:val="40"/>
              <w:widowControl w:val="0"/>
              <w:pBdr>
                <w:bottom w:val="none" w:color="auto" w:sz="0" w:space="0"/>
                <w:right w:val="none" w:color="auto" w:sz="0" w:space="0"/>
              </w:pBdr>
              <w:spacing w:before="0" w:beforeAutospacing="0" w:after="0" w:afterAutospacing="0" w:line="400" w:lineRule="exact"/>
              <w:jc w:val="both"/>
              <w:rPr>
                <w:kern w:val="2"/>
                <w:sz w:val="24"/>
                <w:szCs w:val="24"/>
              </w:rPr>
            </w:pPr>
            <w:r>
              <w:rPr>
                <w:rFonts w:hint="eastAsia"/>
                <w:kern w:val="2"/>
                <w:sz w:val="24"/>
                <w:szCs w:val="24"/>
              </w:rPr>
              <w:t>投标文件无投标人的法定代表人或其授权代表签字和加盖投标人公章，或者投标人授权代表没有合法、有效的授权委托书和身份证明。</w:t>
            </w:r>
          </w:p>
        </w:tc>
        <w:tc>
          <w:tcPr>
            <w:tcW w:w="548"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6"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c>
          <w:tcPr>
            <w:tcW w:w="76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r>
      <w:tr>
        <w:tblPrEx>
          <w:tblCellMar>
            <w:top w:w="0" w:type="dxa"/>
            <w:left w:w="0" w:type="dxa"/>
            <w:bottom w:w="0" w:type="dxa"/>
            <w:right w:w="0" w:type="dxa"/>
          </w:tblCellMar>
        </w:tblPrEx>
        <w:trPr>
          <w:cantSplit/>
          <w:trHeight w:val="402" w:hRule="atLeast"/>
        </w:trPr>
        <w:tc>
          <w:tcPr>
            <w:tcW w:w="796" w:type="dxa"/>
            <w:tcBorders>
              <w:top w:val="single" w:color="auto" w:sz="4" w:space="0"/>
              <w:left w:val="single" w:color="auto" w:sz="4" w:space="0"/>
              <w:bottom w:val="single" w:color="000000" w:sz="4" w:space="0"/>
              <w:right w:val="single" w:color="000000" w:sz="4" w:space="0"/>
            </w:tcBorders>
            <w:vAlign w:val="center"/>
          </w:tcPr>
          <w:p>
            <w:pPr>
              <w:pStyle w:val="40"/>
              <w:widowControl w:val="0"/>
              <w:pBdr>
                <w:bottom w:val="none" w:color="auto" w:sz="0" w:space="0"/>
                <w:right w:val="none" w:color="auto" w:sz="0" w:space="0"/>
              </w:pBdr>
              <w:spacing w:before="0" w:beforeAutospacing="0" w:after="0" w:afterAutospacing="0" w:line="400" w:lineRule="exact"/>
              <w:rPr>
                <w:kern w:val="2"/>
                <w:sz w:val="24"/>
                <w:szCs w:val="24"/>
              </w:rPr>
            </w:pPr>
            <w:r>
              <w:rPr>
                <w:kern w:val="2"/>
                <w:sz w:val="24"/>
                <w:szCs w:val="24"/>
              </w:rPr>
              <w:t>2</w:t>
            </w:r>
          </w:p>
        </w:tc>
        <w:tc>
          <w:tcPr>
            <w:tcW w:w="5417" w:type="dxa"/>
            <w:tcBorders>
              <w:top w:val="single" w:color="auto" w:sz="4" w:space="0"/>
              <w:left w:val="single" w:color="auto" w:sz="4" w:space="0"/>
              <w:bottom w:val="single" w:color="000000" w:sz="4" w:space="0"/>
              <w:right w:val="single" w:color="000000" w:sz="4" w:space="0"/>
            </w:tcBorders>
            <w:vAlign w:val="center"/>
          </w:tcPr>
          <w:p>
            <w:pPr>
              <w:pStyle w:val="40"/>
              <w:widowControl w:val="0"/>
              <w:pBdr>
                <w:bottom w:val="none" w:color="auto" w:sz="0" w:space="0"/>
                <w:right w:val="none" w:color="auto" w:sz="0" w:space="0"/>
              </w:pBdr>
              <w:spacing w:before="0" w:beforeAutospacing="0" w:after="0" w:afterAutospacing="0" w:line="400" w:lineRule="exact"/>
              <w:jc w:val="both"/>
              <w:rPr>
                <w:kern w:val="2"/>
                <w:sz w:val="24"/>
                <w:szCs w:val="24"/>
              </w:rPr>
            </w:pPr>
            <w:r>
              <w:rPr>
                <w:rFonts w:hint="eastAsia"/>
                <w:kern w:val="2"/>
                <w:sz w:val="24"/>
                <w:szCs w:val="24"/>
              </w:rPr>
              <w:t>投标文件的关键内容字迹模糊、无法辨认。</w:t>
            </w:r>
          </w:p>
        </w:tc>
        <w:tc>
          <w:tcPr>
            <w:tcW w:w="548"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6"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c>
          <w:tcPr>
            <w:tcW w:w="76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r>
      <w:tr>
        <w:tblPrEx>
          <w:tblCellMar>
            <w:top w:w="0" w:type="dxa"/>
            <w:left w:w="0" w:type="dxa"/>
            <w:bottom w:w="0" w:type="dxa"/>
            <w:right w:w="0" w:type="dxa"/>
          </w:tblCellMar>
        </w:tblPrEx>
        <w:trPr>
          <w:cantSplit/>
          <w:trHeight w:val="450" w:hRule="atLeast"/>
        </w:trPr>
        <w:tc>
          <w:tcPr>
            <w:tcW w:w="796"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sz w:val="24"/>
              </w:rPr>
            </w:pPr>
            <w:r>
              <w:rPr>
                <w:sz w:val="24"/>
              </w:rPr>
              <w:t>3</w:t>
            </w:r>
          </w:p>
        </w:tc>
        <w:tc>
          <w:tcPr>
            <w:tcW w:w="5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rPr>
                <w:sz w:val="24"/>
              </w:rPr>
            </w:pPr>
            <w:r>
              <w:rPr>
                <w:rFonts w:hint="eastAsia"/>
                <w:sz w:val="24"/>
              </w:rPr>
              <w:t>投标文件对投标的范围、工作内容与招标文件（含合同样式条款）有实质性的偏离，或投标文件增加投标人的权利或采购人的义务、责任，或减少采购人的权利或投标人的义务、责任，或附有采购人不能接受的其他条件。</w:t>
            </w:r>
          </w:p>
        </w:tc>
        <w:tc>
          <w:tcPr>
            <w:tcW w:w="548"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6"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c>
          <w:tcPr>
            <w:tcW w:w="76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r>
      <w:tr>
        <w:tblPrEx>
          <w:tblCellMar>
            <w:top w:w="0" w:type="dxa"/>
            <w:left w:w="0" w:type="dxa"/>
            <w:bottom w:w="0" w:type="dxa"/>
            <w:right w:w="0" w:type="dxa"/>
          </w:tblCellMar>
        </w:tblPrEx>
        <w:trPr>
          <w:cantSplit/>
          <w:trHeight w:val="420" w:hRule="atLeast"/>
        </w:trPr>
        <w:tc>
          <w:tcPr>
            <w:tcW w:w="796"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sz w:val="24"/>
              </w:rPr>
            </w:pPr>
            <w:r>
              <w:rPr>
                <w:sz w:val="24"/>
              </w:rPr>
              <w:t>4</w:t>
            </w:r>
          </w:p>
        </w:tc>
        <w:tc>
          <w:tcPr>
            <w:tcW w:w="5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rPr>
                <w:sz w:val="24"/>
              </w:rPr>
            </w:pPr>
            <w:r>
              <w:rPr>
                <w:rFonts w:hint="eastAsia"/>
                <w:sz w:val="24"/>
              </w:rPr>
              <w:t>投标文件中存在明显不符合技术要求和技术标准之处。</w:t>
            </w:r>
          </w:p>
        </w:tc>
        <w:tc>
          <w:tcPr>
            <w:tcW w:w="548"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6"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c>
          <w:tcPr>
            <w:tcW w:w="76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r>
      <w:tr>
        <w:tblPrEx>
          <w:tblCellMar>
            <w:top w:w="0" w:type="dxa"/>
            <w:left w:w="0" w:type="dxa"/>
            <w:bottom w:w="0" w:type="dxa"/>
            <w:right w:w="0" w:type="dxa"/>
          </w:tblCellMar>
        </w:tblPrEx>
        <w:trPr>
          <w:cantSplit/>
          <w:trHeight w:val="420" w:hRule="atLeast"/>
        </w:trPr>
        <w:tc>
          <w:tcPr>
            <w:tcW w:w="796" w:type="dxa"/>
            <w:tcBorders>
              <w:top w:val="single" w:color="auto" w:sz="4" w:space="0"/>
              <w:left w:val="single" w:color="auto" w:sz="4" w:space="0"/>
              <w:bottom w:val="single" w:color="000000" w:sz="4" w:space="0"/>
              <w:right w:val="single" w:color="auto" w:sz="4" w:space="0"/>
            </w:tcBorders>
            <w:tcMar>
              <w:top w:w="16" w:type="dxa"/>
              <w:left w:w="16" w:type="dxa"/>
              <w:bottom w:w="0" w:type="dxa"/>
              <w:right w:w="16" w:type="dxa"/>
            </w:tcMar>
            <w:vAlign w:val="center"/>
          </w:tcPr>
          <w:p>
            <w:pPr>
              <w:spacing w:line="400" w:lineRule="exact"/>
              <w:jc w:val="center"/>
              <w:rPr>
                <w:sz w:val="24"/>
              </w:rPr>
            </w:pPr>
            <w:r>
              <w:rPr>
                <w:sz w:val="24"/>
              </w:rPr>
              <w:t>5</w:t>
            </w:r>
          </w:p>
        </w:tc>
        <w:tc>
          <w:tcPr>
            <w:tcW w:w="5417" w:type="dxa"/>
            <w:tcBorders>
              <w:top w:val="single" w:color="auto" w:sz="4" w:space="0"/>
              <w:left w:val="single" w:color="auto" w:sz="4" w:space="0"/>
              <w:bottom w:val="single" w:color="000000" w:sz="4" w:space="0"/>
              <w:right w:val="single" w:color="auto" w:sz="4" w:space="0"/>
            </w:tcBorders>
            <w:tcMar>
              <w:top w:w="16" w:type="dxa"/>
              <w:left w:w="16" w:type="dxa"/>
              <w:bottom w:w="0" w:type="dxa"/>
              <w:right w:w="16" w:type="dxa"/>
            </w:tcMar>
            <w:vAlign w:val="center"/>
          </w:tcPr>
          <w:p>
            <w:pPr>
              <w:spacing w:line="400" w:lineRule="exact"/>
              <w:rPr>
                <w:sz w:val="24"/>
              </w:rPr>
            </w:pPr>
            <w:r>
              <w:rPr>
                <w:rFonts w:hint="eastAsia"/>
                <w:sz w:val="24"/>
              </w:rPr>
              <w:t>存在其他偏离且纠正这种偏离或保留将会对投标竞争产生不公正的影响的。</w:t>
            </w:r>
          </w:p>
        </w:tc>
        <w:tc>
          <w:tcPr>
            <w:tcW w:w="548"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6"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c>
          <w:tcPr>
            <w:tcW w:w="76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r>
      <w:tr>
        <w:tblPrEx>
          <w:tblCellMar>
            <w:top w:w="0" w:type="dxa"/>
            <w:left w:w="0" w:type="dxa"/>
            <w:bottom w:w="0" w:type="dxa"/>
            <w:right w:w="0" w:type="dxa"/>
          </w:tblCellMar>
        </w:tblPrEx>
        <w:trPr>
          <w:cantSplit/>
          <w:trHeight w:val="420" w:hRule="atLeast"/>
        </w:trPr>
        <w:tc>
          <w:tcPr>
            <w:tcW w:w="796" w:type="dxa"/>
            <w:tcBorders>
              <w:top w:val="single" w:color="auto" w:sz="4" w:space="0"/>
              <w:left w:val="single" w:color="auto" w:sz="4" w:space="0"/>
              <w:bottom w:val="single" w:color="000000" w:sz="4" w:space="0"/>
              <w:right w:val="single" w:color="auto" w:sz="4" w:space="0"/>
            </w:tcBorders>
            <w:tcMar>
              <w:top w:w="16" w:type="dxa"/>
              <w:left w:w="16" w:type="dxa"/>
              <w:bottom w:w="0" w:type="dxa"/>
              <w:right w:w="16" w:type="dxa"/>
            </w:tcMar>
            <w:vAlign w:val="center"/>
          </w:tcPr>
          <w:p>
            <w:pPr>
              <w:spacing w:line="400" w:lineRule="exact"/>
              <w:jc w:val="center"/>
              <w:rPr>
                <w:sz w:val="24"/>
              </w:rPr>
            </w:pPr>
            <w:r>
              <w:rPr>
                <w:sz w:val="24"/>
              </w:rPr>
              <w:t>6</w:t>
            </w:r>
          </w:p>
        </w:tc>
        <w:tc>
          <w:tcPr>
            <w:tcW w:w="5417" w:type="dxa"/>
            <w:tcBorders>
              <w:top w:val="single" w:color="auto" w:sz="4" w:space="0"/>
              <w:left w:val="single" w:color="auto" w:sz="4" w:space="0"/>
              <w:bottom w:val="single" w:color="000000" w:sz="4" w:space="0"/>
              <w:right w:val="single" w:color="auto" w:sz="4" w:space="0"/>
            </w:tcBorders>
            <w:tcMar>
              <w:top w:w="16" w:type="dxa"/>
              <w:left w:w="16" w:type="dxa"/>
              <w:bottom w:w="0" w:type="dxa"/>
              <w:right w:w="16" w:type="dxa"/>
            </w:tcMar>
            <w:vAlign w:val="center"/>
          </w:tcPr>
          <w:p>
            <w:pPr>
              <w:spacing w:line="400" w:lineRule="exact"/>
              <w:rPr>
                <w:sz w:val="24"/>
              </w:rPr>
            </w:pPr>
            <w:r>
              <w:rPr>
                <w:rFonts w:hint="eastAsia"/>
                <w:sz w:val="24"/>
              </w:rPr>
              <w:t>投标人送达两份或多份内容不同的投标文件，或在一份投标文件中对同一招标项目报有两个或多个报价，且未声明哪一个为最终报价的。</w:t>
            </w:r>
          </w:p>
        </w:tc>
        <w:tc>
          <w:tcPr>
            <w:tcW w:w="548"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6"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c>
          <w:tcPr>
            <w:tcW w:w="767"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r>
      <w:tr>
        <w:tblPrEx>
          <w:tblCellMar>
            <w:top w:w="0" w:type="dxa"/>
            <w:left w:w="0" w:type="dxa"/>
            <w:bottom w:w="0" w:type="dxa"/>
            <w:right w:w="0" w:type="dxa"/>
          </w:tblCellMar>
        </w:tblPrEx>
        <w:trPr>
          <w:trHeight w:val="580" w:hRule="atLeast"/>
        </w:trPr>
        <w:tc>
          <w:tcPr>
            <w:tcW w:w="796"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jc w:val="center"/>
              <w:rPr>
                <w:sz w:val="24"/>
              </w:rPr>
            </w:pPr>
            <w:r>
              <w:rPr>
                <w:sz w:val="24"/>
              </w:rPr>
              <w:t>7</w:t>
            </w:r>
          </w:p>
        </w:tc>
        <w:tc>
          <w:tcPr>
            <w:tcW w:w="5417"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jc w:val="center"/>
              <w:rPr>
                <w:sz w:val="24"/>
              </w:rPr>
            </w:pPr>
            <w:r>
              <w:rPr>
                <w:rFonts w:hint="eastAsia"/>
                <w:sz w:val="24"/>
              </w:rPr>
              <w:t>结论</w:t>
            </w:r>
          </w:p>
        </w:tc>
        <w:tc>
          <w:tcPr>
            <w:tcW w:w="548"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sz w:val="24"/>
              </w:rPr>
            </w:pPr>
          </w:p>
        </w:tc>
        <w:tc>
          <w:tcPr>
            <w:tcW w:w="586"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c>
          <w:tcPr>
            <w:tcW w:w="767"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pPr>
          </w:p>
        </w:tc>
      </w:tr>
    </w:tbl>
    <w:p>
      <w:pPr>
        <w:spacing w:line="360" w:lineRule="auto"/>
        <w:rPr>
          <w:szCs w:val="21"/>
        </w:rPr>
      </w:pPr>
    </w:p>
    <w:p>
      <w:pPr>
        <w:spacing w:line="360" w:lineRule="auto"/>
        <w:rPr>
          <w:rFonts w:hint="eastAsia"/>
          <w:szCs w:val="21"/>
        </w:rPr>
      </w:pPr>
    </w:p>
    <w:p>
      <w:pPr>
        <w:spacing w:line="360" w:lineRule="auto"/>
        <w:ind w:firstLine="440" w:firstLineChars="200"/>
        <w:rPr>
          <w:rFonts w:hint="eastAsia"/>
          <w:szCs w:val="21"/>
        </w:rPr>
      </w:pPr>
    </w:p>
    <w:p>
      <w:pPr>
        <w:spacing w:line="360" w:lineRule="auto"/>
        <w:ind w:firstLine="440" w:firstLineChars="200"/>
        <w:rPr>
          <w:szCs w:val="21"/>
        </w:rPr>
      </w:pPr>
      <w:r>
        <w:rPr>
          <w:rFonts w:hint="eastAsia"/>
          <w:szCs w:val="21"/>
        </w:rPr>
        <w:t>注：</w:t>
      </w:r>
      <w:r>
        <w:rPr>
          <w:szCs w:val="21"/>
        </w:rPr>
        <w:t xml:space="preserve"> 1.</w:t>
      </w:r>
      <w:r>
        <w:rPr>
          <w:rFonts w:hint="eastAsia"/>
          <w:szCs w:val="21"/>
        </w:rPr>
        <w:t>评委在评审栏中按满足要求填写“○”或不满足要求填写“×”；结论栏中按“一票否决”填写“通过”或“不通过”。</w:t>
      </w:r>
    </w:p>
    <w:p>
      <w:pPr>
        <w:adjustRightInd w:val="0"/>
        <w:snapToGrid w:val="0"/>
        <w:spacing w:line="360" w:lineRule="auto"/>
        <w:ind w:left="440" w:leftChars="200" w:firstLine="110" w:firstLineChars="50"/>
        <w:rPr>
          <w:szCs w:val="21"/>
        </w:rPr>
      </w:pPr>
      <w:r>
        <w:rPr>
          <w:szCs w:val="21"/>
        </w:rPr>
        <w:t>2.</w:t>
      </w:r>
      <w:r>
        <w:rPr>
          <w:rFonts w:hint="eastAsia"/>
          <w:szCs w:val="21"/>
        </w:rPr>
        <w:t>有半数以上的评委对投标人的结论为“不通过”则该投标人为不合格投标人，不得进入下一步详细评审。</w:t>
      </w:r>
    </w:p>
    <w:p>
      <w:pPr>
        <w:adjustRightInd w:val="0"/>
        <w:snapToGrid w:val="0"/>
        <w:spacing w:line="360" w:lineRule="auto"/>
        <w:ind w:left="420"/>
        <w:rPr>
          <w:szCs w:val="21"/>
        </w:rPr>
      </w:pPr>
    </w:p>
    <w:p>
      <w:pPr>
        <w:pStyle w:val="10"/>
        <w:spacing w:beforeLines="50" w:line="360" w:lineRule="auto"/>
        <w:ind w:firstLine="98" w:firstLineChars="49"/>
        <w:rPr>
          <w:rFonts w:eastAsia="宋体"/>
          <w:kern w:val="2"/>
          <w:szCs w:val="21"/>
        </w:rPr>
      </w:pPr>
      <w:r>
        <w:rPr>
          <w:rFonts w:hint="eastAsia" w:eastAsia="宋体"/>
          <w:kern w:val="2"/>
          <w:szCs w:val="21"/>
        </w:rPr>
        <w:t>评委签名：</w:t>
      </w:r>
      <w:r>
        <w:rPr>
          <w:rFonts w:eastAsia="宋体"/>
          <w:kern w:val="2"/>
          <w:szCs w:val="21"/>
        </w:rPr>
        <w:t xml:space="preserve">                             </w:t>
      </w:r>
      <w:r>
        <w:rPr>
          <w:rFonts w:hint="eastAsia" w:eastAsia="宋体"/>
          <w:kern w:val="2"/>
          <w:szCs w:val="21"/>
        </w:rPr>
        <w:t>日期：</w:t>
      </w:r>
    </w:p>
    <w:p>
      <w:pPr>
        <w:adjustRightInd w:val="0"/>
        <w:spacing w:line="360" w:lineRule="auto"/>
        <w:rPr>
          <w:b/>
          <w:sz w:val="24"/>
          <w:szCs w:val="24"/>
        </w:rPr>
      </w:pPr>
    </w:p>
    <w:p>
      <w:pPr>
        <w:adjustRightInd w:val="0"/>
        <w:spacing w:line="360" w:lineRule="auto"/>
        <w:rPr>
          <w:b/>
          <w:sz w:val="24"/>
          <w:szCs w:val="24"/>
        </w:rPr>
      </w:pPr>
    </w:p>
    <w:p>
      <w:pPr>
        <w:adjustRightInd w:val="0"/>
        <w:spacing w:line="360" w:lineRule="auto"/>
        <w:rPr>
          <w:b/>
          <w:sz w:val="24"/>
          <w:szCs w:val="24"/>
        </w:rPr>
      </w:pPr>
    </w:p>
    <w:p>
      <w:pPr>
        <w:pStyle w:val="2"/>
      </w:pPr>
    </w:p>
    <w:p>
      <w:pPr>
        <w:adjustRightInd w:val="0"/>
        <w:spacing w:line="360" w:lineRule="auto"/>
        <w:rPr>
          <w:b/>
          <w:sz w:val="24"/>
          <w:szCs w:val="24"/>
        </w:rPr>
      </w:pPr>
    </w:p>
    <w:p>
      <w:pPr>
        <w:adjustRightInd w:val="0"/>
        <w:spacing w:line="360" w:lineRule="auto"/>
        <w:rPr>
          <w:sz w:val="24"/>
          <w:szCs w:val="24"/>
        </w:rPr>
      </w:pPr>
      <w:r>
        <w:rPr>
          <w:b/>
          <w:sz w:val="24"/>
          <w:szCs w:val="24"/>
        </w:rPr>
        <w:t>6.5.3</w:t>
      </w:r>
      <w:r>
        <w:rPr>
          <w:rFonts w:hint="eastAsia"/>
          <w:sz w:val="24"/>
          <w:szCs w:val="24"/>
        </w:rPr>
        <w:t>投标报价有算术错误的，评标委员会按以下原则对投标报价进行修正，投标人应对修正后的价格进行书面确认。如投标人不接受修正后的价格，则其投标作废标处理。</w:t>
      </w:r>
    </w:p>
    <w:p>
      <w:pPr>
        <w:numPr>
          <w:ilvl w:val="0"/>
          <w:numId w:val="15"/>
        </w:numPr>
        <w:snapToGrid w:val="0"/>
        <w:spacing w:line="360" w:lineRule="auto"/>
        <w:rPr>
          <w:sz w:val="24"/>
          <w:szCs w:val="24"/>
        </w:rPr>
      </w:pPr>
      <w:r>
        <w:rPr>
          <w:rFonts w:hint="eastAsia"/>
          <w:sz w:val="24"/>
          <w:szCs w:val="24"/>
        </w:rPr>
        <w:t>投标报价大写金额与小写金额不一致的，以大写金额为准；</w:t>
      </w:r>
    </w:p>
    <w:p>
      <w:pPr>
        <w:numPr>
          <w:ilvl w:val="0"/>
          <w:numId w:val="15"/>
        </w:numPr>
        <w:snapToGrid w:val="0"/>
        <w:spacing w:line="360" w:lineRule="auto"/>
        <w:ind w:left="0" w:firstLine="420"/>
      </w:pPr>
      <w:r>
        <w:rPr>
          <w:rFonts w:hint="eastAsia"/>
          <w:sz w:val="24"/>
        </w:rPr>
        <w:t>总价金额与按单价汇总金额不一致的，以单价金额计算结果为准；单价金额小数点有明显错位的，应以总价为准，并修改单价；对不同文字文本投标文件的解释发生异议的，以中文文本为准。按上述修正错误的原则及方法调整或修正投标文件的报价，经投标人同意后，调整后的报价对投标人起约束作用。</w:t>
      </w:r>
    </w:p>
    <w:p>
      <w:pPr>
        <w:spacing w:line="360" w:lineRule="auto"/>
        <w:rPr>
          <w:sz w:val="24"/>
          <w:szCs w:val="24"/>
        </w:rPr>
      </w:pPr>
      <w:r>
        <w:rPr>
          <w:b/>
          <w:sz w:val="24"/>
        </w:rPr>
        <w:t>6.6</w:t>
      </w:r>
      <w:r>
        <w:rPr>
          <w:rFonts w:hint="eastAsia"/>
          <w:sz w:val="24"/>
          <w:szCs w:val="24"/>
        </w:rPr>
        <w:t>评标方法</w:t>
      </w:r>
    </w:p>
    <w:p>
      <w:pPr>
        <w:snapToGrid w:val="0"/>
        <w:spacing w:line="360" w:lineRule="auto"/>
        <w:ind w:firstLine="470" w:firstLineChars="196"/>
        <w:rPr>
          <w:sz w:val="24"/>
          <w:szCs w:val="24"/>
        </w:rPr>
      </w:pPr>
      <w:r>
        <w:rPr>
          <w:rFonts w:hint="eastAsia"/>
          <w:sz w:val="24"/>
          <w:szCs w:val="24"/>
        </w:rPr>
        <w:t>本项目采用</w:t>
      </w:r>
      <w:r>
        <w:rPr>
          <w:rFonts w:hint="eastAsia"/>
          <w:b/>
          <w:sz w:val="24"/>
          <w:szCs w:val="24"/>
        </w:rPr>
        <w:t>综合评标法</w:t>
      </w:r>
      <w:r>
        <w:rPr>
          <w:rFonts w:hint="eastAsia"/>
          <w:sz w:val="24"/>
          <w:szCs w:val="24"/>
        </w:rPr>
        <w:t>评标。评标委员会对投标文件进行评审，其中技术占</w:t>
      </w:r>
      <w:r>
        <w:rPr>
          <w:rFonts w:hint="eastAsia"/>
          <w:color w:val="FF0000"/>
          <w:sz w:val="24"/>
          <w:szCs w:val="24"/>
          <w:lang w:val="en-US" w:eastAsia="zh-CN"/>
        </w:rPr>
        <w:t>30</w:t>
      </w:r>
      <w:r>
        <w:rPr>
          <w:rFonts w:hint="eastAsia"/>
          <w:sz w:val="24"/>
          <w:szCs w:val="24"/>
        </w:rPr>
        <w:t>分，商务占</w:t>
      </w:r>
      <w:r>
        <w:rPr>
          <w:rFonts w:hint="eastAsia"/>
          <w:color w:val="FF0000"/>
          <w:sz w:val="24"/>
          <w:szCs w:val="24"/>
          <w:lang w:val="en-US" w:eastAsia="zh-CN"/>
        </w:rPr>
        <w:t>30</w:t>
      </w:r>
      <w:r>
        <w:rPr>
          <w:rFonts w:hint="eastAsia"/>
          <w:sz w:val="24"/>
          <w:szCs w:val="24"/>
        </w:rPr>
        <w:t>分，价格占</w:t>
      </w:r>
      <w:r>
        <w:rPr>
          <w:color w:val="FF0000"/>
          <w:sz w:val="24"/>
          <w:szCs w:val="24"/>
        </w:rPr>
        <w:t>40</w:t>
      </w:r>
      <w:r>
        <w:rPr>
          <w:rFonts w:hint="eastAsia"/>
          <w:sz w:val="24"/>
          <w:szCs w:val="24"/>
        </w:rPr>
        <w:t>分。综合得分</w:t>
      </w:r>
      <w:r>
        <w:rPr>
          <w:sz w:val="24"/>
          <w:szCs w:val="24"/>
        </w:rPr>
        <w:t>=</w:t>
      </w:r>
      <w:r>
        <w:rPr>
          <w:rFonts w:hint="eastAsia"/>
          <w:sz w:val="24"/>
          <w:szCs w:val="24"/>
        </w:rPr>
        <w:t>技术标得分</w:t>
      </w:r>
      <w:r>
        <w:rPr>
          <w:sz w:val="24"/>
          <w:szCs w:val="24"/>
        </w:rPr>
        <w:t>+</w:t>
      </w:r>
      <w:r>
        <w:rPr>
          <w:rFonts w:hint="eastAsia"/>
          <w:sz w:val="24"/>
          <w:szCs w:val="24"/>
        </w:rPr>
        <w:t>商务标得分</w:t>
      </w:r>
      <w:r>
        <w:rPr>
          <w:sz w:val="24"/>
          <w:szCs w:val="24"/>
        </w:rPr>
        <w:t>+</w:t>
      </w:r>
      <w:r>
        <w:rPr>
          <w:rFonts w:hint="eastAsia"/>
          <w:sz w:val="24"/>
          <w:szCs w:val="24"/>
        </w:rPr>
        <w:t>价格得分。</w:t>
      </w:r>
    </w:p>
    <w:p>
      <w:pPr>
        <w:snapToGrid w:val="0"/>
        <w:spacing w:line="360" w:lineRule="auto"/>
        <w:ind w:firstLine="470" w:firstLineChars="196"/>
        <w:rPr>
          <w:sz w:val="24"/>
          <w:szCs w:val="24"/>
        </w:rPr>
      </w:pPr>
      <w:r>
        <w:rPr>
          <w:rFonts w:hint="eastAsia"/>
          <w:sz w:val="24"/>
          <w:szCs w:val="24"/>
        </w:rPr>
        <w:t>评分体系和标准如下：</w:t>
      </w:r>
    </w:p>
    <w:p>
      <w:pPr>
        <w:spacing w:line="440" w:lineRule="exact"/>
        <w:ind w:left="540"/>
        <w:rPr>
          <w:bCs/>
          <w:sz w:val="24"/>
        </w:rPr>
      </w:pPr>
      <w:r>
        <w:rPr>
          <w:rFonts w:hint="eastAsia"/>
          <w:bCs/>
          <w:sz w:val="24"/>
        </w:rPr>
        <w:t>（</w:t>
      </w:r>
      <w:r>
        <w:rPr>
          <w:bCs/>
          <w:sz w:val="24"/>
        </w:rPr>
        <w:t>1</w:t>
      </w:r>
      <w:r>
        <w:rPr>
          <w:rFonts w:hint="eastAsia"/>
          <w:bCs/>
          <w:sz w:val="24"/>
        </w:rPr>
        <w:t>）技术评分（见技术部分评审细则）</w:t>
      </w:r>
    </w:p>
    <w:p>
      <w:pPr>
        <w:spacing w:line="440" w:lineRule="exact"/>
        <w:ind w:left="540"/>
        <w:rPr>
          <w:bCs/>
          <w:sz w:val="24"/>
        </w:rPr>
      </w:pPr>
      <w:r>
        <w:rPr>
          <w:rFonts w:hint="eastAsia"/>
          <w:bCs/>
          <w:sz w:val="24"/>
        </w:rPr>
        <w:t>计算公式：</w:t>
      </w:r>
    </w:p>
    <w:p>
      <w:pPr>
        <w:spacing w:line="440" w:lineRule="exact"/>
        <w:ind w:left="540"/>
        <w:rPr>
          <w:bCs/>
          <w:sz w:val="24"/>
        </w:rPr>
      </w:pPr>
      <w:r>
        <w:rPr>
          <w:rFonts w:hint="eastAsia"/>
          <w:bCs/>
          <w:sz w:val="24"/>
        </w:rPr>
        <w:t>技术得分</w:t>
      </w:r>
      <w:r>
        <w:rPr>
          <w:bCs/>
          <w:sz w:val="24"/>
        </w:rPr>
        <w:t>=</w:t>
      </w:r>
      <w:r>
        <w:rPr>
          <w:rFonts w:hint="eastAsia"/>
          <w:bCs/>
          <w:sz w:val="24"/>
        </w:rPr>
        <w:t>各评委评分的算术平均值</w:t>
      </w:r>
    </w:p>
    <w:p>
      <w:pPr>
        <w:spacing w:line="440" w:lineRule="exact"/>
        <w:ind w:left="540"/>
        <w:rPr>
          <w:bCs/>
          <w:sz w:val="24"/>
        </w:rPr>
      </w:pPr>
      <w:r>
        <w:rPr>
          <w:rFonts w:hint="eastAsia"/>
          <w:bCs/>
          <w:sz w:val="24"/>
        </w:rPr>
        <w:t>（</w:t>
      </w:r>
      <w:r>
        <w:rPr>
          <w:bCs/>
          <w:sz w:val="24"/>
        </w:rPr>
        <w:t>2</w:t>
      </w:r>
      <w:r>
        <w:rPr>
          <w:rFonts w:hint="eastAsia"/>
          <w:bCs/>
          <w:sz w:val="24"/>
        </w:rPr>
        <w:t>）商务评分（商务部分评审细则）</w:t>
      </w:r>
    </w:p>
    <w:p>
      <w:pPr>
        <w:spacing w:line="440" w:lineRule="exact"/>
        <w:ind w:left="540"/>
        <w:rPr>
          <w:bCs/>
          <w:sz w:val="24"/>
        </w:rPr>
      </w:pPr>
      <w:r>
        <w:rPr>
          <w:rFonts w:hint="eastAsia"/>
          <w:bCs/>
          <w:sz w:val="24"/>
        </w:rPr>
        <w:t>计算公式：</w:t>
      </w:r>
    </w:p>
    <w:p>
      <w:pPr>
        <w:spacing w:line="440" w:lineRule="exact"/>
        <w:ind w:left="540"/>
        <w:rPr>
          <w:bCs/>
          <w:sz w:val="24"/>
        </w:rPr>
      </w:pPr>
      <w:r>
        <w:rPr>
          <w:rFonts w:hint="eastAsia"/>
          <w:bCs/>
          <w:sz w:val="24"/>
        </w:rPr>
        <w:t>商务得分</w:t>
      </w:r>
      <w:r>
        <w:rPr>
          <w:bCs/>
          <w:sz w:val="24"/>
        </w:rPr>
        <w:t>=</w:t>
      </w:r>
      <w:r>
        <w:rPr>
          <w:rFonts w:hint="eastAsia"/>
          <w:bCs/>
          <w:sz w:val="24"/>
        </w:rPr>
        <w:t>各评委评分的算术平均值</w:t>
      </w:r>
    </w:p>
    <w:p>
      <w:pPr>
        <w:pStyle w:val="13"/>
        <w:rPr>
          <w:rFonts w:eastAsia="宋体"/>
        </w:rPr>
      </w:pPr>
    </w:p>
    <w:p>
      <w:pPr>
        <w:spacing w:line="360" w:lineRule="auto"/>
        <w:ind w:right="-220" w:rightChars="-100"/>
        <w:rPr>
          <w:b/>
          <w:color w:val="auto"/>
          <w:sz w:val="24"/>
        </w:rPr>
      </w:pPr>
      <w:r>
        <w:rPr>
          <w:rFonts w:hint="eastAsia"/>
          <w:b/>
          <w:color w:val="auto"/>
          <w:sz w:val="24"/>
        </w:rPr>
        <w:t>技术、商分部分评分（</w:t>
      </w:r>
      <w:r>
        <w:rPr>
          <w:b/>
          <w:color w:val="auto"/>
          <w:sz w:val="24"/>
        </w:rPr>
        <w:t>60</w:t>
      </w:r>
      <w:r>
        <w:rPr>
          <w:rFonts w:hint="eastAsia"/>
          <w:b/>
          <w:color w:val="auto"/>
          <w:sz w:val="24"/>
        </w:rPr>
        <w:t>分）</w:t>
      </w:r>
      <w:r>
        <w:rPr>
          <w:b/>
          <w:color w:val="auto"/>
          <w:sz w:val="24"/>
        </w:rPr>
        <w:t xml:space="preserve"> </w:t>
      </w:r>
    </w:p>
    <w:tbl>
      <w:tblPr>
        <w:tblStyle w:val="21"/>
        <w:tblW w:w="9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44"/>
        <w:gridCol w:w="780"/>
        <w:gridCol w:w="6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noWrap/>
            <w:vAlign w:val="center"/>
          </w:tcPr>
          <w:p>
            <w:pPr>
              <w:widowControl/>
              <w:adjustRightInd w:val="0"/>
              <w:snapToGrid w:val="0"/>
              <w:spacing w:line="320" w:lineRule="exact"/>
              <w:jc w:val="center"/>
              <w:rPr>
                <w:rFonts w:hint="eastAsia" w:ascii="宋体" w:hAnsi="宋体" w:eastAsia="宋体" w:cs="宋体"/>
                <w:b/>
                <w:bCs/>
                <w:color w:val="auto"/>
                <w:sz w:val="24"/>
                <w:szCs w:val="24"/>
              </w:rPr>
            </w:pPr>
            <w:r>
              <w:rPr>
                <w:rFonts w:hint="eastAsia" w:ascii="宋体" w:hAnsi="宋体" w:eastAsia="宋体" w:cs="宋体"/>
                <w:b/>
                <w:bCs/>
                <w:snapToGrid w:val="0"/>
                <w:color w:val="auto"/>
                <w:sz w:val="24"/>
                <w:szCs w:val="24"/>
              </w:rPr>
              <w:t>序号</w:t>
            </w:r>
          </w:p>
        </w:tc>
        <w:tc>
          <w:tcPr>
            <w:tcW w:w="1844" w:type="dxa"/>
            <w:noWrap/>
            <w:vAlign w:val="center"/>
          </w:tcPr>
          <w:p>
            <w:pPr>
              <w:widowControl/>
              <w:adjustRightInd w:val="0"/>
              <w:snapToGrid w:val="0"/>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评分项目</w:t>
            </w:r>
          </w:p>
        </w:tc>
        <w:tc>
          <w:tcPr>
            <w:tcW w:w="780" w:type="dxa"/>
            <w:noWrap/>
            <w:vAlign w:val="center"/>
          </w:tcPr>
          <w:p>
            <w:pPr>
              <w:widowControl/>
              <w:adjustRightInd w:val="0"/>
              <w:snapToGrid w:val="0"/>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6073" w:type="dxa"/>
            <w:noWrap/>
            <w:vAlign w:val="center"/>
          </w:tcPr>
          <w:p>
            <w:pPr>
              <w:widowControl/>
              <w:adjustRightInd w:val="0"/>
              <w:snapToGrid w:val="0"/>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434" w:type="dxa"/>
            <w:gridSpan w:val="4"/>
            <w:noWrap/>
            <w:vAlign w:val="center"/>
          </w:tcPr>
          <w:p>
            <w:pPr>
              <w:widowControl/>
              <w:adjustRightInd w:val="0"/>
              <w:snapToGrid w:val="0"/>
              <w:spacing w:line="32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技术部分评审细则（满分3</w:t>
            </w:r>
            <w:r>
              <w:rPr>
                <w:rFonts w:hint="eastAsia" w:cs="宋体"/>
                <w:color w:val="auto"/>
                <w:sz w:val="24"/>
                <w:szCs w:val="24"/>
                <w:lang w:val="en-US" w:eastAsia="zh-CN"/>
              </w:rPr>
              <w:t>0</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37"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44"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技术响应</w:t>
            </w:r>
          </w:p>
        </w:tc>
        <w:tc>
          <w:tcPr>
            <w:tcW w:w="780"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cs="宋体"/>
                <w:color w:val="auto"/>
                <w:sz w:val="24"/>
                <w:szCs w:val="24"/>
                <w:lang w:val="en-US" w:eastAsia="zh-CN"/>
              </w:rPr>
              <w:t>6</w:t>
            </w:r>
            <w:r>
              <w:rPr>
                <w:rFonts w:hint="eastAsia" w:ascii="宋体" w:hAnsi="宋体" w:eastAsia="宋体" w:cs="宋体"/>
                <w:color w:val="auto"/>
                <w:sz w:val="24"/>
                <w:szCs w:val="24"/>
              </w:rPr>
              <w:t>分</w:t>
            </w:r>
          </w:p>
        </w:tc>
        <w:tc>
          <w:tcPr>
            <w:tcW w:w="6073" w:type="dxa"/>
            <w:shd w:val="clear" w:color="000000" w:fill="auto"/>
            <w:noWrap/>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完全满足招标文件技术要求的得（</w:t>
            </w:r>
            <w:r>
              <w:rPr>
                <w:rFonts w:hint="eastAsia" w:cs="宋体"/>
                <w:color w:val="auto"/>
                <w:sz w:val="24"/>
                <w:szCs w:val="24"/>
                <w:lang w:val="en-US" w:eastAsia="zh-CN"/>
              </w:rPr>
              <w:t>6</w:t>
            </w:r>
            <w:r>
              <w:rPr>
                <w:rFonts w:hint="eastAsia" w:ascii="宋体" w:hAnsi="宋体" w:eastAsia="宋体" w:cs="宋体"/>
                <w:color w:val="auto"/>
                <w:sz w:val="24"/>
                <w:szCs w:val="24"/>
                <w:lang w:val="en-US"/>
              </w:rPr>
              <w:t>分）、基本满足招标文件技术要求得得（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rPr>
              <w:t>分）、不完全满足招标文件技术要求（</w:t>
            </w:r>
            <w:r>
              <w:rPr>
                <w:rFonts w:hint="eastAsia" w:ascii="宋体" w:hAnsi="宋体" w:eastAsia="宋体" w:cs="宋体"/>
                <w:color w:val="auto"/>
                <w:sz w:val="24"/>
                <w:szCs w:val="24"/>
                <w:lang w:val="en-US" w:eastAsia="zh-CN"/>
              </w:rPr>
              <w:t>1分</w:t>
            </w:r>
            <w:r>
              <w:rPr>
                <w:rFonts w:hint="eastAsia" w:ascii="宋体" w:hAnsi="宋体" w:eastAsia="宋体" w:cs="宋体"/>
                <w:color w:val="auto"/>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37"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44"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货物生产工艺</w:t>
            </w:r>
          </w:p>
        </w:tc>
        <w:tc>
          <w:tcPr>
            <w:tcW w:w="780"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分</w:t>
            </w:r>
          </w:p>
        </w:tc>
        <w:tc>
          <w:tcPr>
            <w:tcW w:w="6073" w:type="dxa"/>
            <w:shd w:val="clear" w:color="000000" w:fill="auto"/>
            <w:noWrap/>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能提供详细的货物生产流程图，优得（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、良得（</w:t>
            </w:r>
            <w:r>
              <w:rPr>
                <w:rFonts w:hint="eastAsia"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、一般得</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没有提供</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不构成废标，但</w:t>
            </w:r>
            <w:r>
              <w:rPr>
                <w:rFonts w:hint="eastAsia" w:ascii="宋体" w:hAnsi="宋体" w:eastAsia="宋体" w:cs="宋体"/>
                <w:color w:val="auto"/>
                <w:sz w:val="24"/>
                <w:szCs w:val="24"/>
              </w:rPr>
              <w:t>本项不得分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37"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44"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货物技术、质量、配置、性能评价</w:t>
            </w:r>
          </w:p>
        </w:tc>
        <w:tc>
          <w:tcPr>
            <w:tcW w:w="780"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cs="宋体"/>
                <w:color w:val="auto"/>
                <w:sz w:val="24"/>
                <w:szCs w:val="24"/>
                <w:lang w:val="en-US" w:eastAsia="zh-CN"/>
              </w:rPr>
              <w:t>6</w:t>
            </w:r>
            <w:r>
              <w:rPr>
                <w:rFonts w:hint="eastAsia" w:ascii="宋体" w:hAnsi="宋体" w:eastAsia="宋体" w:cs="宋体"/>
                <w:color w:val="auto"/>
                <w:sz w:val="24"/>
                <w:szCs w:val="24"/>
              </w:rPr>
              <w:t>分</w:t>
            </w:r>
          </w:p>
        </w:tc>
        <w:tc>
          <w:tcPr>
            <w:tcW w:w="6073" w:type="dxa"/>
            <w:shd w:val="clear" w:color="000000" w:fill="auto"/>
            <w:noWra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投标货物满足采购需求，材质、规格、配置及主要技术参数满足或优于采购文件要求，产品工艺先进、优质、安全耐用</w:t>
            </w:r>
            <w:r>
              <w:rPr>
                <w:rFonts w:hint="eastAsia" w:ascii="宋体" w:hAnsi="宋体" w:eastAsia="宋体" w:cs="宋体"/>
                <w:color w:val="auto"/>
                <w:sz w:val="24"/>
                <w:szCs w:val="24"/>
                <w:lang w:val="en-US"/>
              </w:rPr>
              <w:t>等因素进行</w:t>
            </w:r>
            <w:r>
              <w:rPr>
                <w:rFonts w:hint="eastAsia" w:ascii="宋体" w:hAnsi="宋体" w:eastAsia="宋体" w:cs="宋体"/>
                <w:color w:val="auto"/>
                <w:sz w:val="24"/>
                <w:szCs w:val="24"/>
              </w:rPr>
              <w:t>综合对比：优得（</w:t>
            </w:r>
            <w:r>
              <w:rPr>
                <w:rFonts w:hint="eastAsia" w:cs="宋体"/>
                <w:color w:val="auto"/>
                <w:sz w:val="24"/>
                <w:szCs w:val="24"/>
                <w:lang w:val="en-US" w:eastAsia="zh-CN"/>
              </w:rPr>
              <w:t>6</w:t>
            </w:r>
            <w:r>
              <w:rPr>
                <w:rFonts w:hint="eastAsia" w:ascii="宋体" w:hAnsi="宋体" w:eastAsia="宋体" w:cs="宋体"/>
                <w:color w:val="auto"/>
                <w:sz w:val="24"/>
                <w:szCs w:val="24"/>
                <w:lang w:val="en-US"/>
              </w:rPr>
              <w:t>分）</w:t>
            </w:r>
            <w:r>
              <w:rPr>
                <w:rFonts w:hint="eastAsia" w:ascii="宋体" w:hAnsi="宋体" w:eastAsia="宋体" w:cs="宋体"/>
                <w:color w:val="auto"/>
                <w:sz w:val="24"/>
                <w:szCs w:val="24"/>
              </w:rPr>
              <w:t>、良得（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、一般得</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val="en-US" w:eastAsia="zh-CN"/>
              </w:rPr>
              <w:t>1分</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没有提供</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不构成废标，但</w:t>
            </w:r>
            <w:r>
              <w:rPr>
                <w:rFonts w:hint="eastAsia" w:ascii="宋体" w:hAnsi="宋体" w:eastAsia="宋体" w:cs="宋体"/>
                <w:color w:val="auto"/>
                <w:sz w:val="24"/>
                <w:szCs w:val="24"/>
              </w:rPr>
              <w:t>本项不得分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37"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w:t>
            </w:r>
          </w:p>
        </w:tc>
        <w:tc>
          <w:tcPr>
            <w:tcW w:w="1844"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生产供应</w:t>
            </w:r>
            <w:r>
              <w:rPr>
                <w:rFonts w:hint="eastAsia" w:ascii="宋体" w:hAnsi="宋体" w:eastAsia="宋体" w:cs="宋体"/>
                <w:color w:val="auto"/>
                <w:sz w:val="24"/>
                <w:szCs w:val="24"/>
                <w:lang w:val="en-US"/>
              </w:rPr>
              <w:t>方案</w:t>
            </w:r>
          </w:p>
        </w:tc>
        <w:tc>
          <w:tcPr>
            <w:tcW w:w="780"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6分</w:t>
            </w:r>
          </w:p>
        </w:tc>
        <w:tc>
          <w:tcPr>
            <w:tcW w:w="6073" w:type="dxa"/>
            <w:shd w:val="clear" w:color="000000" w:fill="auto"/>
            <w:noWrap/>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评委根据投标文件提供的进度计划、制作工艺、</w:t>
            </w:r>
            <w:r>
              <w:rPr>
                <w:rFonts w:hint="eastAsia" w:ascii="宋体" w:hAnsi="宋体" w:eastAsia="宋体" w:cs="宋体"/>
                <w:bCs/>
                <w:color w:val="auto"/>
                <w:sz w:val="24"/>
                <w:szCs w:val="24"/>
                <w:lang w:val="en-US"/>
              </w:rPr>
              <w:t>产品质量控制及检测方案、</w:t>
            </w:r>
            <w:r>
              <w:rPr>
                <w:rFonts w:hint="eastAsia" w:ascii="宋体" w:hAnsi="宋体" w:eastAsia="宋体" w:cs="宋体"/>
                <w:bCs/>
                <w:color w:val="auto"/>
                <w:sz w:val="24"/>
                <w:szCs w:val="24"/>
              </w:rPr>
              <w:t>产品交付阶段的质量验收方案</w:t>
            </w:r>
            <w:r>
              <w:rPr>
                <w:rFonts w:hint="eastAsia" w:ascii="宋体" w:hAnsi="宋体" w:eastAsia="宋体" w:cs="宋体"/>
                <w:bCs/>
                <w:color w:val="auto"/>
                <w:sz w:val="24"/>
                <w:szCs w:val="24"/>
                <w:lang w:val="en-US"/>
              </w:rPr>
              <w:t>等技术文件进行</w:t>
            </w:r>
            <w:r>
              <w:rPr>
                <w:rFonts w:hint="eastAsia" w:ascii="宋体" w:hAnsi="宋体" w:eastAsia="宋体" w:cs="宋体"/>
                <w:color w:val="auto"/>
                <w:sz w:val="24"/>
                <w:szCs w:val="24"/>
              </w:rPr>
              <w:t>综合对比：优得（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、良得（</w:t>
            </w:r>
            <w:r>
              <w:rPr>
                <w:rFonts w:hint="eastAsia"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、一般得</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没有提供</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不构成废标，但</w:t>
            </w:r>
            <w:r>
              <w:rPr>
                <w:rFonts w:hint="eastAsia" w:ascii="宋体" w:hAnsi="宋体" w:eastAsia="宋体" w:cs="宋体"/>
                <w:color w:val="auto"/>
                <w:sz w:val="24"/>
                <w:szCs w:val="24"/>
              </w:rPr>
              <w:t>本项不得分</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37"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w:t>
            </w:r>
          </w:p>
        </w:tc>
        <w:tc>
          <w:tcPr>
            <w:tcW w:w="1844"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质保期及售后服务保证措施</w:t>
            </w:r>
          </w:p>
        </w:tc>
        <w:tc>
          <w:tcPr>
            <w:tcW w:w="780"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6分</w:t>
            </w:r>
          </w:p>
        </w:tc>
        <w:tc>
          <w:tcPr>
            <w:tcW w:w="6073" w:type="dxa"/>
            <w:shd w:val="clear" w:color="000000" w:fill="auto"/>
            <w:noWrap/>
          </w:tcPr>
          <w:p>
            <w:pPr>
              <w:pStyle w:val="39"/>
              <w:keepNext w:val="0"/>
              <w:keepLines w:val="0"/>
              <w:pageBreakBefore w:val="0"/>
              <w:widowControl w:val="0"/>
              <w:kinsoku/>
              <w:wordWrap/>
              <w:overflowPunct/>
              <w:topLinePunct w:val="0"/>
              <w:autoSpaceDE w:val="0"/>
              <w:autoSpaceDN w:val="0"/>
              <w:bidi w:val="0"/>
              <w:adjustRightInd/>
              <w:snapToGrid/>
              <w:spacing w:before="20" w:line="440" w:lineRule="exact"/>
              <w:ind w:left="106" w:right="-15"/>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质保期充分满足招标文件要求；履行保养、修理、供应备件和其它服务的承诺范围广、考虑周全、切合实际，有完善的售后服务网络，且有更优惠的条件；服务的保证措施、质保。</w:t>
            </w:r>
            <w:r>
              <w:rPr>
                <w:rFonts w:hint="eastAsia" w:ascii="宋体" w:hAnsi="宋体" w:eastAsia="宋体" w:cs="宋体"/>
                <w:color w:val="auto"/>
                <w:sz w:val="24"/>
                <w:szCs w:val="24"/>
              </w:rPr>
              <w:t>优得（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、良得（</w:t>
            </w:r>
            <w:r>
              <w:rPr>
                <w:rFonts w:hint="eastAsia"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、一般得</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没有提供</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不构成废标，但</w:t>
            </w:r>
            <w:r>
              <w:rPr>
                <w:rFonts w:hint="eastAsia" w:ascii="宋体" w:hAnsi="宋体" w:eastAsia="宋体" w:cs="宋体"/>
                <w:color w:val="auto"/>
                <w:sz w:val="24"/>
                <w:szCs w:val="24"/>
              </w:rPr>
              <w:t>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434" w:type="dxa"/>
            <w:gridSpan w:val="4"/>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商务部分评审细则（满分</w:t>
            </w:r>
            <w:r>
              <w:rPr>
                <w:rFonts w:hint="eastAsia" w:cs="宋体"/>
                <w:color w:val="auto"/>
                <w:sz w:val="24"/>
                <w:szCs w:val="24"/>
                <w:lang w:val="en-US" w:eastAsia="zh-CN"/>
              </w:rPr>
              <w:t>30</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7"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44" w:type="dxa"/>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企业综合实力</w:t>
            </w:r>
          </w:p>
        </w:tc>
        <w:tc>
          <w:tcPr>
            <w:tcW w:w="780"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bCs/>
                <w:color w:val="auto"/>
                <w:kern w:val="0"/>
                <w:sz w:val="24"/>
                <w:szCs w:val="24"/>
                <w:lang w:val="zh-CN" w:eastAsia="zh-CN" w:bidi="ar-SA"/>
              </w:rPr>
            </w:pPr>
            <w:r>
              <w:rPr>
                <w:rFonts w:hint="eastAsia" w:cs="宋体"/>
                <w:bCs/>
                <w:color w:val="auto"/>
                <w:kern w:val="0"/>
                <w:sz w:val="24"/>
                <w:szCs w:val="24"/>
                <w:lang w:val="en-US" w:eastAsia="zh-CN" w:bidi="ar-SA"/>
              </w:rPr>
              <w:t>10</w:t>
            </w:r>
            <w:r>
              <w:rPr>
                <w:rFonts w:hint="eastAsia" w:ascii="宋体" w:hAnsi="宋体" w:eastAsia="宋体" w:cs="宋体"/>
                <w:bCs/>
                <w:color w:val="auto"/>
                <w:kern w:val="0"/>
                <w:sz w:val="24"/>
                <w:szCs w:val="24"/>
                <w:lang w:val="zh-CN" w:eastAsia="zh-CN" w:bidi="ar-SA"/>
              </w:rPr>
              <w:t>分</w:t>
            </w:r>
          </w:p>
        </w:tc>
        <w:tc>
          <w:tcPr>
            <w:tcW w:w="6073" w:type="dxa"/>
            <w:shd w:val="clear" w:color="000000" w:fill="auto"/>
            <w:noWrap/>
            <w:vAlign w:val="center"/>
          </w:tcPr>
          <w:p>
            <w:pPr>
              <w:pStyle w:val="13"/>
              <w:keepNext w:val="0"/>
              <w:keepLines w:val="0"/>
              <w:pageBreakBefore w:val="0"/>
              <w:widowControl w:val="0"/>
              <w:kinsoku/>
              <w:wordWrap/>
              <w:overflowPunct/>
              <w:topLinePunct w:val="0"/>
              <w:autoSpaceDE w:val="0"/>
              <w:autoSpaceDN w:val="0"/>
              <w:bidi w:val="0"/>
              <w:adjustRightInd/>
              <w:snapToGrid/>
              <w:spacing w:line="440" w:lineRule="exact"/>
              <w:ind w:left="0" w:firstLine="0"/>
              <w:jc w:val="both"/>
              <w:textAlignment w:val="auto"/>
              <w:rPr>
                <w:rFonts w:hint="eastAsia" w:ascii="宋体" w:hAnsi="宋体" w:eastAsia="宋体" w:cs="宋体"/>
                <w:bCs/>
                <w:color w:val="auto"/>
                <w:kern w:val="0"/>
                <w:sz w:val="24"/>
                <w:szCs w:val="24"/>
                <w:lang w:val="zh-CN" w:eastAsia="zh-CN" w:bidi="ar-SA"/>
              </w:rPr>
            </w:pPr>
            <w:r>
              <w:rPr>
                <w:rFonts w:hint="eastAsia" w:ascii="宋体" w:hAnsi="宋体" w:eastAsia="宋体" w:cs="宋体"/>
                <w:bCs/>
                <w:color w:val="auto"/>
                <w:kern w:val="0"/>
                <w:sz w:val="24"/>
                <w:szCs w:val="24"/>
                <w:lang w:val="en-US" w:eastAsia="zh-CN" w:bidi="ar-SA"/>
              </w:rPr>
              <w:t>根据本项目的采购需求，对投标具有的生产设备、生产能力等因素进行综合对比：优得（</w:t>
            </w:r>
            <w:r>
              <w:rPr>
                <w:rFonts w:hint="eastAsia" w:eastAsia="宋体" w:cs="宋体"/>
                <w:bCs/>
                <w:color w:val="auto"/>
                <w:kern w:val="0"/>
                <w:sz w:val="24"/>
                <w:szCs w:val="24"/>
                <w:lang w:val="en-US" w:eastAsia="zh-CN" w:bidi="ar-SA"/>
              </w:rPr>
              <w:t>10</w:t>
            </w:r>
            <w:r>
              <w:rPr>
                <w:rFonts w:hint="eastAsia" w:ascii="宋体" w:hAnsi="宋体" w:eastAsia="宋体" w:cs="宋体"/>
                <w:bCs/>
                <w:color w:val="auto"/>
                <w:kern w:val="0"/>
                <w:sz w:val="24"/>
                <w:szCs w:val="24"/>
                <w:lang w:val="en-US" w:eastAsia="zh-CN" w:bidi="ar-SA"/>
              </w:rPr>
              <w:t>分）、良得（7分）、一般得(</w:t>
            </w:r>
            <w:r>
              <w:rPr>
                <w:rFonts w:hint="eastAsia" w:eastAsia="宋体" w:cs="宋体"/>
                <w:bCs/>
                <w:color w:val="auto"/>
                <w:kern w:val="0"/>
                <w:sz w:val="24"/>
                <w:szCs w:val="24"/>
                <w:lang w:val="en-US" w:eastAsia="zh-CN" w:bidi="ar-SA"/>
              </w:rPr>
              <w:t>4</w:t>
            </w:r>
            <w:r>
              <w:rPr>
                <w:rFonts w:hint="eastAsia" w:ascii="宋体" w:hAnsi="宋体" w:eastAsia="宋体" w:cs="宋体"/>
                <w:bCs/>
                <w:color w:val="auto"/>
                <w:kern w:val="0"/>
                <w:sz w:val="24"/>
                <w:szCs w:val="24"/>
                <w:lang w:val="en-US" w:eastAsia="zh-CN" w:bidi="ar-SA"/>
              </w:rPr>
              <w:t>分）。没有提供的不构成废标，但本项不得分。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2</w:t>
            </w:r>
          </w:p>
        </w:tc>
        <w:tc>
          <w:tcPr>
            <w:tcW w:w="1844"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rPr>
              <w:t>业绩</w:t>
            </w:r>
          </w:p>
        </w:tc>
        <w:tc>
          <w:tcPr>
            <w:tcW w:w="780"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lang w:val="en-US"/>
              </w:rPr>
              <w:t>6</w:t>
            </w:r>
            <w:r>
              <w:rPr>
                <w:rFonts w:hint="eastAsia" w:ascii="宋体" w:hAnsi="宋体" w:eastAsia="宋体" w:cs="宋体"/>
                <w:strike w:val="0"/>
                <w:dstrike w:val="0"/>
                <w:color w:val="auto"/>
                <w:sz w:val="24"/>
                <w:szCs w:val="24"/>
              </w:rPr>
              <w:t>分</w:t>
            </w:r>
          </w:p>
        </w:tc>
        <w:tc>
          <w:tcPr>
            <w:tcW w:w="6073"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trike w:val="0"/>
                <w:dstrike w:val="0"/>
                <w:color w:val="auto"/>
                <w:sz w:val="24"/>
                <w:szCs w:val="24"/>
                <w:lang w:val="en-US"/>
              </w:rPr>
            </w:pPr>
            <w:r>
              <w:rPr>
                <w:rFonts w:hint="eastAsia" w:ascii="宋体" w:hAnsi="宋体" w:eastAsia="宋体" w:cs="宋体"/>
                <w:strike w:val="0"/>
                <w:dstrike w:val="0"/>
                <w:color w:val="auto"/>
                <w:sz w:val="24"/>
                <w:szCs w:val="24"/>
                <w:lang w:val="en-US"/>
              </w:rPr>
              <w:t>近三年（2016年至今）有过类似供水管材业绩的，每个项目加2分，最多加6分。（提供相关合同复印件加盖公章）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w:t>
            </w:r>
          </w:p>
        </w:tc>
        <w:tc>
          <w:tcPr>
            <w:tcW w:w="1844"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管理体系</w:t>
            </w:r>
          </w:p>
        </w:tc>
        <w:tc>
          <w:tcPr>
            <w:tcW w:w="780"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6分</w:t>
            </w:r>
          </w:p>
        </w:tc>
        <w:tc>
          <w:tcPr>
            <w:tcW w:w="6073"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投标人具有质量管理体系认证证书（ISO9001系列）、环境管理体系认证证书（ISO</w:t>
            </w:r>
            <w:bookmarkStart w:id="297" w:name="_GoBack"/>
            <w:bookmarkEnd w:id="297"/>
            <w:r>
              <w:rPr>
                <w:rFonts w:hint="eastAsia" w:ascii="宋体" w:hAnsi="宋体" w:eastAsia="宋体" w:cs="宋体"/>
                <w:color w:val="auto"/>
                <w:sz w:val="24"/>
                <w:szCs w:val="24"/>
              </w:rPr>
              <w:t>14001系列）、职业健康安全管理体系认证（GB/T 28001-2001）证书的，每个得</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rPr>
              <w:t>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w:t>
            </w:r>
          </w:p>
        </w:tc>
        <w:tc>
          <w:tcPr>
            <w:tcW w:w="1844" w:type="dxa"/>
            <w:noWrap/>
            <w:vAlign w:val="center"/>
          </w:tcPr>
          <w:p>
            <w:pPr>
              <w:keepNext w:val="0"/>
              <w:keepLines w:val="0"/>
              <w:pageBreakBefore w:val="0"/>
              <w:widowControl w:val="0"/>
              <w:kinsoku/>
              <w:wordWrap/>
              <w:overflowPunct/>
              <w:topLinePunct w:val="0"/>
              <w:autoSpaceDE w:val="0"/>
              <w:autoSpaceDN w:val="0"/>
              <w:bidi w:val="0"/>
              <w:adjustRightInd/>
              <w:snapToGrid/>
              <w:spacing w:before="120" w:afterLines="50"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财务状况</w:t>
            </w:r>
          </w:p>
        </w:tc>
        <w:tc>
          <w:tcPr>
            <w:tcW w:w="780"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rPr>
            </w:pPr>
            <w:r>
              <w:rPr>
                <w:rFonts w:hint="eastAsia" w:cs="宋体"/>
                <w:color w:val="auto"/>
                <w:sz w:val="24"/>
                <w:szCs w:val="24"/>
                <w:lang w:val="en-US" w:eastAsia="zh-CN"/>
              </w:rPr>
              <w:t>8</w:t>
            </w:r>
            <w:r>
              <w:rPr>
                <w:rFonts w:hint="eastAsia" w:ascii="宋体" w:hAnsi="宋体" w:eastAsia="宋体" w:cs="宋体"/>
                <w:color w:val="auto"/>
                <w:sz w:val="24"/>
                <w:szCs w:val="24"/>
                <w:lang w:val="en-US"/>
              </w:rPr>
              <w:t>分</w:t>
            </w:r>
          </w:p>
        </w:tc>
        <w:tc>
          <w:tcPr>
            <w:tcW w:w="6073" w:type="dxa"/>
            <w:shd w:val="clear" w:color="000000" w:fill="auto"/>
            <w:noWrap/>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财务状况(依据经会计师事务所出具的上一年度财务报告)。优得（</w:t>
            </w:r>
            <w:r>
              <w:rPr>
                <w:rFonts w:hint="eastAsia"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、良得（</w:t>
            </w:r>
            <w:r>
              <w:rPr>
                <w:rFonts w:hint="eastAsia"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、一般得（</w:t>
            </w:r>
            <w:r>
              <w:rPr>
                <w:rFonts w:hint="eastAsia"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bCs/>
                <w:color w:val="auto"/>
                <w:kern w:val="2"/>
                <w:sz w:val="24"/>
                <w:szCs w:val="24"/>
                <w:lang w:val="en-US"/>
              </w:rPr>
              <w:t>。</w:t>
            </w:r>
          </w:p>
        </w:tc>
      </w:tr>
    </w:tbl>
    <w:p>
      <w:pPr>
        <w:pStyle w:val="15"/>
        <w:ind w:left="0" w:leftChars="0"/>
        <w:rPr>
          <w:rFonts w:eastAsia="宋体"/>
          <w:b/>
          <w:color w:val="auto"/>
          <w:sz w:val="28"/>
          <w:szCs w:val="28"/>
        </w:rPr>
      </w:pPr>
    </w:p>
    <w:p>
      <w:pPr>
        <w:pStyle w:val="15"/>
        <w:ind w:left="31680"/>
        <w:rPr>
          <w:rFonts w:eastAsia="宋体"/>
          <w:b/>
          <w:color w:val="auto"/>
          <w:sz w:val="28"/>
          <w:szCs w:val="28"/>
        </w:rPr>
      </w:pPr>
      <w:r>
        <w:rPr>
          <w:rFonts w:hint="eastAsia" w:eastAsia="宋体"/>
          <w:b/>
          <w:color w:val="auto"/>
          <w:sz w:val="28"/>
          <w:szCs w:val="28"/>
        </w:rPr>
        <w:t>（</w:t>
      </w:r>
      <w:r>
        <w:rPr>
          <w:rFonts w:eastAsia="宋体"/>
          <w:b/>
          <w:color w:val="auto"/>
          <w:sz w:val="28"/>
          <w:szCs w:val="28"/>
        </w:rPr>
        <w:t>3</w:t>
      </w:r>
      <w:r>
        <w:rPr>
          <w:rFonts w:hint="eastAsia" w:eastAsia="宋体"/>
          <w:b/>
          <w:color w:val="auto"/>
          <w:sz w:val="28"/>
          <w:szCs w:val="28"/>
        </w:rPr>
        <w:t>）价格部分评审细则（满分</w:t>
      </w:r>
      <w:r>
        <w:rPr>
          <w:rFonts w:eastAsia="宋体"/>
          <w:b/>
          <w:color w:val="auto"/>
          <w:sz w:val="28"/>
          <w:szCs w:val="28"/>
        </w:rPr>
        <w:t>40</w:t>
      </w:r>
      <w:r>
        <w:rPr>
          <w:rFonts w:hint="eastAsia" w:eastAsia="宋体"/>
          <w:b/>
          <w:color w:val="auto"/>
          <w:sz w:val="28"/>
          <w:szCs w:val="28"/>
        </w:rPr>
        <w:t>）</w:t>
      </w:r>
    </w:p>
    <w:p>
      <w:pPr>
        <w:adjustRightInd w:val="0"/>
        <w:spacing w:line="360" w:lineRule="auto"/>
        <w:ind w:firstLine="480" w:firstLineChars="200"/>
        <w:rPr>
          <w:sz w:val="24"/>
          <w:szCs w:val="24"/>
        </w:rPr>
      </w:pPr>
      <w:r>
        <w:rPr>
          <w:sz w:val="24"/>
          <w:szCs w:val="24"/>
          <w:lang w:val="en-US"/>
        </w:rPr>
        <w:t xml:space="preserve">3.1 </w:t>
      </w:r>
      <w:r>
        <w:rPr>
          <w:rFonts w:hint="eastAsia"/>
          <w:sz w:val="24"/>
          <w:szCs w:val="24"/>
        </w:rPr>
        <w:t>评标委员会对技术标评审合格的投标人的投标报价进行核准、算术修正（报价核准与修正原则参见</w:t>
      </w:r>
      <w:r>
        <w:rPr>
          <w:sz w:val="24"/>
          <w:szCs w:val="24"/>
        </w:rPr>
        <w:t>6.5.3</w:t>
      </w:r>
      <w:r>
        <w:rPr>
          <w:rFonts w:hint="eastAsia"/>
          <w:sz w:val="24"/>
          <w:szCs w:val="24"/>
        </w:rPr>
        <w:t>）后确定有效报价。</w:t>
      </w:r>
    </w:p>
    <w:p>
      <w:pPr>
        <w:adjustRightInd w:val="0"/>
        <w:spacing w:line="360" w:lineRule="auto"/>
        <w:ind w:firstLine="480" w:firstLineChars="200"/>
        <w:rPr>
          <w:sz w:val="24"/>
          <w:szCs w:val="24"/>
        </w:rPr>
      </w:pPr>
      <w:r>
        <w:rPr>
          <w:rFonts w:hint="eastAsia"/>
          <w:sz w:val="24"/>
          <w:szCs w:val="24"/>
        </w:rPr>
        <w:t>投标人须根据实际进行合理报价，如经评标委员会认定投标报价属不合理报价，可以要求该投标人作出书面说明并提供相关证明材料。投标人不能作出合理说明或者不能提供相关证明材料的，评标委员会可将其商务标作零分处理。</w:t>
      </w:r>
    </w:p>
    <w:p>
      <w:pPr>
        <w:snapToGrid w:val="0"/>
        <w:spacing w:line="360" w:lineRule="auto"/>
        <w:ind w:left="525"/>
        <w:rPr>
          <w:bCs/>
          <w:sz w:val="24"/>
        </w:rPr>
      </w:pPr>
      <w:r>
        <w:rPr>
          <w:bCs/>
          <w:sz w:val="24"/>
          <w:lang w:val="en-US"/>
        </w:rPr>
        <w:t xml:space="preserve">3.2 </w:t>
      </w:r>
      <w:r>
        <w:rPr>
          <w:rFonts w:hint="eastAsia"/>
          <w:bCs/>
          <w:sz w:val="24"/>
        </w:rPr>
        <w:t>价格部分得分的计算方法：</w:t>
      </w:r>
    </w:p>
    <w:p>
      <w:pPr>
        <w:spacing w:line="360" w:lineRule="auto"/>
        <w:ind w:firstLine="482" w:firstLineChars="200"/>
        <w:rPr>
          <w:b/>
          <w:color w:val="auto"/>
          <w:sz w:val="24"/>
        </w:rPr>
      </w:pPr>
      <w:r>
        <w:rPr>
          <w:rFonts w:hint="eastAsia"/>
          <w:b/>
          <w:color w:val="auto"/>
          <w:sz w:val="24"/>
        </w:rPr>
        <w:t>投标报价（包括各项货物单价及总价）均低于最高限价的为有效投标报价。</w:t>
      </w:r>
    </w:p>
    <w:p>
      <w:pPr>
        <w:spacing w:line="360" w:lineRule="auto"/>
        <w:ind w:firstLine="480" w:firstLineChars="200"/>
        <w:rPr>
          <w:rFonts w:hint="eastAsia"/>
          <w:color w:val="auto"/>
          <w:sz w:val="24"/>
        </w:rPr>
      </w:pPr>
      <w:r>
        <w:rPr>
          <w:rFonts w:hint="eastAsia"/>
          <w:color w:val="auto"/>
          <w:sz w:val="24"/>
        </w:rPr>
        <w:t>价格评分仅限于有效投标人。取通过评审的有效投标人的总价报价作为评标价，最低总价报价为评标基准价得满分</w:t>
      </w:r>
      <w:r>
        <w:rPr>
          <w:color w:val="auto"/>
          <w:sz w:val="24"/>
        </w:rPr>
        <w:t>40</w:t>
      </w:r>
      <w:r>
        <w:rPr>
          <w:rFonts w:hint="eastAsia"/>
          <w:color w:val="auto"/>
          <w:sz w:val="24"/>
        </w:rPr>
        <w:t>分。投标报价得分</w:t>
      </w:r>
      <w:r>
        <w:rPr>
          <w:color w:val="auto"/>
          <w:sz w:val="24"/>
        </w:rPr>
        <w:t>=</w:t>
      </w:r>
      <w:r>
        <w:rPr>
          <w:rFonts w:hint="eastAsia"/>
          <w:color w:val="auto"/>
          <w:sz w:val="24"/>
        </w:rPr>
        <w:t>（评标基准价</w:t>
      </w:r>
      <w:r>
        <w:rPr>
          <w:color w:val="auto"/>
          <w:sz w:val="24"/>
        </w:rPr>
        <w:t>/</w:t>
      </w:r>
      <w:r>
        <w:rPr>
          <w:rFonts w:hint="eastAsia"/>
          <w:color w:val="auto"/>
          <w:sz w:val="24"/>
        </w:rPr>
        <w:t>投标人评标价）×</w:t>
      </w:r>
      <w:r>
        <w:rPr>
          <w:color w:val="auto"/>
          <w:sz w:val="24"/>
        </w:rPr>
        <w:t>40</w:t>
      </w:r>
      <w:r>
        <w:rPr>
          <w:rFonts w:hint="eastAsia"/>
          <w:color w:val="auto"/>
          <w:sz w:val="24"/>
        </w:rPr>
        <w:t>分</w:t>
      </w:r>
    </w:p>
    <w:p>
      <w:pPr>
        <w:adjustRightInd w:val="0"/>
        <w:spacing w:line="360" w:lineRule="auto"/>
        <w:ind w:firstLine="480" w:firstLineChars="200"/>
        <w:rPr>
          <w:rFonts w:hint="eastAsia"/>
          <w:sz w:val="24"/>
          <w:szCs w:val="24"/>
        </w:rPr>
      </w:pPr>
      <w:r>
        <w:rPr>
          <w:rFonts w:hint="eastAsia"/>
          <w:sz w:val="24"/>
          <w:szCs w:val="24"/>
          <w:lang w:val="en-US" w:eastAsia="zh-CN"/>
        </w:rPr>
        <w:t>3.3对促进中小企业发展、支持监狱企业的发展或促进残疾人福利性单位投标的扶持：（享有该扶持政策的投标单位，需提供投标货物所在清单页加盖公章）</w:t>
      </w:r>
    </w:p>
    <w:p>
      <w:pPr>
        <w:adjustRightInd w:val="0"/>
        <w:spacing w:line="360" w:lineRule="auto"/>
        <w:ind w:firstLine="480" w:firstLineChars="200"/>
        <w:rPr>
          <w:rFonts w:hint="eastAsia"/>
          <w:sz w:val="24"/>
          <w:szCs w:val="24"/>
        </w:rPr>
      </w:pPr>
      <w:r>
        <w:rPr>
          <w:rFonts w:hint="eastAsia"/>
          <w:sz w:val="24"/>
          <w:szCs w:val="24"/>
          <w:lang w:val="en-US" w:eastAsia="zh-CN"/>
        </w:rPr>
        <w:t>3.3.1</w:t>
      </w:r>
      <w:r>
        <w:rPr>
          <w:rFonts w:hint="eastAsia"/>
          <w:sz w:val="24"/>
          <w:szCs w:val="24"/>
        </w:rPr>
        <w:t>根据财政部、工业和信息化部印发的《政府采购促进中小企业发展暂行办法》（财库[2011]181 号）的规定，对小型和微型企业产品的价格给予 6%的扣除，用扣除后的价格参与</w:t>
      </w:r>
      <w:r>
        <w:rPr>
          <w:rFonts w:hint="eastAsia"/>
          <w:sz w:val="24"/>
          <w:szCs w:val="24"/>
          <w:lang w:eastAsia="zh-CN"/>
        </w:rPr>
        <w:t>报价</w:t>
      </w:r>
      <w:r>
        <w:rPr>
          <w:rFonts w:hint="eastAsia"/>
          <w:sz w:val="24"/>
          <w:szCs w:val="24"/>
        </w:rPr>
        <w:t>评审；</w:t>
      </w:r>
    </w:p>
    <w:p>
      <w:pPr>
        <w:adjustRightInd w:val="0"/>
        <w:spacing w:line="360" w:lineRule="auto"/>
        <w:ind w:firstLine="480" w:firstLineChars="200"/>
        <w:rPr>
          <w:rFonts w:hint="eastAsia"/>
          <w:sz w:val="24"/>
          <w:szCs w:val="24"/>
        </w:rPr>
      </w:pPr>
      <w:r>
        <w:rPr>
          <w:rFonts w:hint="eastAsia"/>
          <w:sz w:val="24"/>
          <w:szCs w:val="24"/>
        </w:rPr>
        <w:t>《政府采购促进中小企业发展暂行办法》所称中小企业（含中型、小型、微型企业，下同）应当同时符合以下条件：</w:t>
      </w:r>
    </w:p>
    <w:p>
      <w:pPr>
        <w:adjustRightInd w:val="0"/>
        <w:spacing w:line="360" w:lineRule="auto"/>
        <w:ind w:firstLine="480" w:firstLineChars="200"/>
        <w:rPr>
          <w:rFonts w:hint="eastAsia"/>
          <w:sz w:val="24"/>
          <w:szCs w:val="24"/>
          <w:lang w:val="en-US" w:eastAsia="zh-CN"/>
        </w:rPr>
      </w:pPr>
      <w:r>
        <w:rPr>
          <w:rFonts w:hint="eastAsia"/>
          <w:sz w:val="24"/>
          <w:szCs w:val="24"/>
          <w:lang w:val="en-US" w:eastAsia="zh-CN"/>
        </w:rPr>
        <w:t>符合中小企业划分标准；</w:t>
      </w:r>
    </w:p>
    <w:p>
      <w:pPr>
        <w:adjustRightInd w:val="0"/>
        <w:spacing w:line="360" w:lineRule="auto"/>
        <w:ind w:firstLine="480" w:firstLineChars="200"/>
        <w:rPr>
          <w:rFonts w:hint="eastAsia"/>
          <w:sz w:val="24"/>
          <w:szCs w:val="24"/>
          <w:lang w:val="en-US" w:eastAsia="zh-CN"/>
        </w:rPr>
      </w:pPr>
      <w:r>
        <w:rPr>
          <w:rFonts w:hint="eastAsia"/>
          <w:sz w:val="24"/>
          <w:szCs w:val="24"/>
          <w:lang w:val="en-US" w:eastAsia="zh-CN"/>
        </w:rPr>
        <w:t>提供本企业制造的货物、承担的工程或者服务，或者提供其他中小企业制造的货物。本项所称货物不包括使用大型企业注册商标的货物。 中小企业划分标准以《工业和信息化部、国家统计局、国家发展和改革委员会、财政部关于印发中小企业划型标准规定的通知》（工信部联企业[2011]300 号）规定的划分标准为准。小型、微型企业提供中型企业制造的货物的，视同为中型企业。</w:t>
      </w:r>
    </w:p>
    <w:p>
      <w:pPr>
        <w:adjustRightInd w:val="0"/>
        <w:spacing w:line="360" w:lineRule="auto"/>
        <w:ind w:firstLine="480" w:firstLineChars="200"/>
        <w:rPr>
          <w:rFonts w:hint="eastAsia"/>
          <w:sz w:val="24"/>
          <w:szCs w:val="24"/>
          <w:lang w:val="en-US" w:eastAsia="zh-CN"/>
        </w:rPr>
      </w:pPr>
      <w:r>
        <w:rPr>
          <w:rFonts w:hint="eastAsia"/>
          <w:sz w:val="24"/>
          <w:szCs w:val="24"/>
          <w:lang w:val="en-US" w:eastAsia="zh-CN"/>
        </w:rPr>
        <w:t>参加政府采购活动的中小企业应当提供《中小企业声明函》（格式见第五章投标文件格式）。</w:t>
      </w:r>
    </w:p>
    <w:p>
      <w:pPr>
        <w:adjustRightInd w:val="0"/>
        <w:spacing w:line="360" w:lineRule="auto"/>
        <w:ind w:firstLine="480" w:firstLineChars="200"/>
        <w:rPr>
          <w:rFonts w:hint="default"/>
          <w:sz w:val="24"/>
          <w:szCs w:val="24"/>
          <w:lang w:val="en-US" w:eastAsia="zh-CN"/>
        </w:rPr>
      </w:pPr>
      <w:r>
        <w:rPr>
          <w:rFonts w:hint="eastAsia"/>
          <w:sz w:val="24"/>
          <w:szCs w:val="24"/>
          <w:lang w:val="en-US" w:eastAsia="zh-CN"/>
        </w:rPr>
        <w:t>3.3.2 监狱企业视同小型、微型企业，按上述 3.3.1条款享受评审中价格扣除。</w:t>
      </w:r>
    </w:p>
    <w:p>
      <w:pPr>
        <w:adjustRightInd w:val="0"/>
        <w:spacing w:line="360" w:lineRule="auto"/>
        <w:ind w:firstLine="480" w:firstLineChars="200"/>
        <w:rPr>
          <w:rFonts w:hint="eastAsia"/>
          <w:sz w:val="24"/>
          <w:szCs w:val="24"/>
          <w:lang w:val="en-US" w:eastAsia="zh-CN"/>
        </w:rPr>
      </w:pPr>
      <w:r>
        <w:rPr>
          <w:rFonts w:hint="eastAsia"/>
          <w:sz w:val="24"/>
          <w:szCs w:val="24"/>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 以及新疆生产建设兵团监狱管理局、戒毒管理局的企业。</w:t>
      </w:r>
    </w:p>
    <w:p>
      <w:pPr>
        <w:adjustRightInd w:val="0"/>
        <w:spacing w:line="360" w:lineRule="auto"/>
        <w:ind w:firstLine="480" w:firstLineChars="200"/>
        <w:rPr>
          <w:rFonts w:hint="eastAsia"/>
          <w:sz w:val="24"/>
          <w:szCs w:val="24"/>
          <w:lang w:val="en-US" w:eastAsia="zh-CN"/>
        </w:rPr>
      </w:pPr>
      <w:r>
        <w:rPr>
          <w:rFonts w:hint="eastAsia"/>
          <w:sz w:val="24"/>
          <w:szCs w:val="24"/>
          <w:lang w:val="en-US" w:eastAsia="zh-CN"/>
        </w:rPr>
        <w:t>监狱企业参加政府采购活动时，应当提供由省级以上监狱管理局、戒毒管理局（含新疆生产建设兵团）出具的属于监狱企业的证明文件，否则不予认可。</w:t>
      </w:r>
    </w:p>
    <w:p>
      <w:pPr>
        <w:adjustRightInd w:val="0"/>
        <w:spacing w:line="360" w:lineRule="auto"/>
        <w:ind w:firstLine="480" w:firstLineChars="200"/>
        <w:rPr>
          <w:rFonts w:hint="eastAsia"/>
          <w:sz w:val="24"/>
          <w:szCs w:val="24"/>
          <w:lang w:val="en-US" w:eastAsia="zh-CN"/>
        </w:rPr>
      </w:pPr>
      <w:r>
        <w:rPr>
          <w:rFonts w:hint="eastAsia"/>
          <w:sz w:val="24"/>
          <w:szCs w:val="24"/>
          <w:lang w:val="en-US" w:eastAsia="zh-CN"/>
        </w:rPr>
        <w:t>3.3.3 残疾人福利性单位视同小型、微型企业，按上述3.3.1条款享受评审中价格扣除。</w:t>
      </w:r>
    </w:p>
    <w:p>
      <w:pPr>
        <w:adjustRightInd w:val="0"/>
        <w:spacing w:line="360" w:lineRule="auto"/>
        <w:ind w:firstLine="480" w:firstLineChars="200"/>
        <w:rPr>
          <w:rFonts w:hint="eastAsia"/>
          <w:sz w:val="24"/>
          <w:szCs w:val="24"/>
          <w:lang w:val="en-US" w:eastAsia="zh-CN"/>
        </w:rPr>
      </w:pPr>
      <w:r>
        <w:rPr>
          <w:rFonts w:hint="eastAsia"/>
          <w:sz w:val="24"/>
          <w:szCs w:val="24"/>
          <w:lang w:val="en-US" w:eastAsia="zh-CN"/>
        </w:rPr>
        <w:t>据财政部、民政部、中国残疾人联合会印发的《关于促进残疾人就业政府采购政策的通知》（财库〔2017〕141 号）的规定，符合条件的残疾人福利性单位在参加政府采购活动时，应当提供该通知规定的《残疾人福利性单位声明函》（格式见第五章投标文件格式）并对声明的真实性负责。一旦中标将在中标公告中公告其声明函，接受社会监督。供应商提供的《残疾人福利性单位声明函》与事实不符的，依照《中华人民共和国政府采购法》第七十七条第一款的规定追究法律责任。</w:t>
      </w:r>
    </w:p>
    <w:p>
      <w:pPr>
        <w:adjustRightInd w:val="0"/>
        <w:spacing w:line="360" w:lineRule="auto"/>
        <w:ind w:firstLine="480" w:firstLineChars="200"/>
        <w:rPr>
          <w:rFonts w:hint="eastAsia"/>
          <w:sz w:val="24"/>
          <w:szCs w:val="24"/>
          <w:lang w:val="en-US" w:eastAsia="zh-CN"/>
        </w:rPr>
      </w:pPr>
      <w:r>
        <w:rPr>
          <w:rFonts w:hint="eastAsia"/>
          <w:sz w:val="24"/>
          <w:szCs w:val="24"/>
          <w:lang w:val="en-US" w:eastAsia="zh-CN"/>
        </w:rPr>
        <w:t>3.3.4 供应商同时为小型、微型企业、监狱企业、残疾人福利性单位任两种或以上情况的， 评审中只享受一次价格扣除，不重复进行价格扣除。</w:t>
      </w:r>
    </w:p>
    <w:p>
      <w:pPr>
        <w:adjustRightInd w:val="0"/>
        <w:spacing w:line="360" w:lineRule="auto"/>
        <w:ind w:firstLine="480" w:firstLineChars="200"/>
        <w:rPr>
          <w:rFonts w:hint="eastAsia"/>
          <w:sz w:val="24"/>
          <w:szCs w:val="24"/>
        </w:rPr>
      </w:pPr>
    </w:p>
    <w:p>
      <w:pPr>
        <w:snapToGrid w:val="0"/>
        <w:spacing w:line="360" w:lineRule="auto"/>
        <w:ind w:firstLine="480" w:firstLineChars="200"/>
        <w:rPr>
          <w:color w:val="auto"/>
        </w:rPr>
      </w:pPr>
      <w:r>
        <w:rPr>
          <w:bCs/>
          <w:color w:val="auto"/>
          <w:sz w:val="24"/>
          <w:lang w:val="en-US"/>
        </w:rPr>
        <w:t>3.</w:t>
      </w:r>
      <w:r>
        <w:rPr>
          <w:rFonts w:hint="eastAsia"/>
          <w:bCs/>
          <w:color w:val="auto"/>
          <w:sz w:val="24"/>
          <w:lang w:val="en-US" w:eastAsia="zh-CN"/>
        </w:rPr>
        <w:t>4</w:t>
      </w:r>
      <w:r>
        <w:rPr>
          <w:rFonts w:hint="eastAsia"/>
          <w:bCs/>
          <w:color w:val="auto"/>
          <w:sz w:val="24"/>
        </w:rPr>
        <w:t>按上述公式计算出每个投标单位的投标报价得分，保留小数点后两位。</w:t>
      </w:r>
    </w:p>
    <w:p>
      <w:pPr>
        <w:adjustRightInd w:val="0"/>
        <w:spacing w:line="360" w:lineRule="auto"/>
        <w:ind w:firstLine="480" w:firstLineChars="200"/>
        <w:rPr>
          <w:color w:val="auto"/>
          <w:sz w:val="24"/>
        </w:rPr>
      </w:pPr>
      <w:r>
        <w:rPr>
          <w:color w:val="auto"/>
          <w:sz w:val="24"/>
          <w:lang w:val="en-US"/>
        </w:rPr>
        <w:t>3.</w:t>
      </w:r>
      <w:r>
        <w:rPr>
          <w:rFonts w:hint="eastAsia"/>
          <w:color w:val="auto"/>
          <w:sz w:val="24"/>
          <w:lang w:val="en-US" w:eastAsia="zh-CN"/>
        </w:rPr>
        <w:t>5</w:t>
      </w:r>
      <w:r>
        <w:rPr>
          <w:rFonts w:hint="eastAsia"/>
          <w:color w:val="auto"/>
          <w:sz w:val="24"/>
        </w:rPr>
        <w:t>投标报价澄清</w:t>
      </w:r>
    </w:p>
    <w:p>
      <w:pPr>
        <w:adjustRightInd w:val="0"/>
        <w:spacing w:line="360" w:lineRule="auto"/>
        <w:ind w:firstLine="480" w:firstLineChars="200"/>
        <w:rPr>
          <w:sz w:val="24"/>
        </w:rPr>
      </w:pPr>
      <w:r>
        <w:rPr>
          <w:rFonts w:hint="eastAsia"/>
          <w:sz w:val="24"/>
        </w:rPr>
        <w:t>评标委员会经对技术部分及商务部分进行评审后，评标委员会认为投标人的投标报价存在不明确内容或误差、错误，可要求投标人在规定时间内进行必要的解释，并作出相应的澄清。评标委员会对澄清后的投标文件进行核准和评审（澄清内容投标人须盖章或由其授权的代表签署确认）。</w:t>
      </w:r>
    </w:p>
    <w:p>
      <w:pPr>
        <w:adjustRightInd w:val="0"/>
        <w:spacing w:line="360" w:lineRule="auto"/>
        <w:ind w:firstLine="480" w:firstLineChars="200"/>
        <w:rPr>
          <w:sz w:val="24"/>
          <w:szCs w:val="24"/>
        </w:rPr>
      </w:pPr>
      <w:r>
        <w:rPr>
          <w:sz w:val="24"/>
          <w:szCs w:val="24"/>
          <w:lang w:val="en-US"/>
        </w:rPr>
        <w:t>3.</w:t>
      </w:r>
      <w:r>
        <w:rPr>
          <w:rFonts w:hint="eastAsia"/>
          <w:sz w:val="24"/>
          <w:szCs w:val="24"/>
          <w:lang w:val="en-US" w:eastAsia="zh-CN"/>
        </w:rPr>
        <w:t>6</w:t>
      </w:r>
      <w:r>
        <w:rPr>
          <w:rFonts w:hint="eastAsia"/>
          <w:sz w:val="24"/>
          <w:szCs w:val="24"/>
        </w:rPr>
        <w:t>推荐中标候选人</w:t>
      </w:r>
    </w:p>
    <w:p>
      <w:pPr>
        <w:adjustRightInd w:val="0"/>
        <w:spacing w:line="360" w:lineRule="auto"/>
        <w:ind w:firstLine="480" w:firstLineChars="200"/>
        <w:rPr>
          <w:sz w:val="24"/>
          <w:szCs w:val="24"/>
        </w:rPr>
      </w:pPr>
      <w:r>
        <w:rPr>
          <w:rFonts w:hint="eastAsia"/>
          <w:sz w:val="24"/>
          <w:szCs w:val="24"/>
        </w:rPr>
        <w:t>经评标委员会对各投标人的技术部分、商务部分进行评审后，按各投标人技术部分评审得分与商务评审得分及投标报价得分相加总分进行排序，推荐综合排名前三名的投标人作为中标候选人，再由采购人依法确定具体中标人。</w:t>
      </w:r>
    </w:p>
    <w:p>
      <w:pPr>
        <w:spacing w:line="360" w:lineRule="auto"/>
        <w:rPr>
          <w:sz w:val="24"/>
          <w:szCs w:val="24"/>
        </w:rPr>
      </w:pPr>
      <w:r>
        <w:rPr>
          <w:b/>
          <w:sz w:val="24"/>
          <w:szCs w:val="24"/>
        </w:rPr>
        <w:t>6.7</w:t>
      </w:r>
      <w:r>
        <w:rPr>
          <w:rFonts w:hint="eastAsia"/>
          <w:sz w:val="24"/>
          <w:szCs w:val="24"/>
        </w:rPr>
        <w:t>不合理报价的处理</w:t>
      </w:r>
    </w:p>
    <w:p>
      <w:pPr>
        <w:spacing w:line="360" w:lineRule="auto"/>
        <w:rPr>
          <w:sz w:val="24"/>
          <w:szCs w:val="24"/>
        </w:rPr>
      </w:pPr>
      <w:r>
        <w:rPr>
          <w:b/>
          <w:sz w:val="24"/>
          <w:szCs w:val="24"/>
        </w:rPr>
        <w:t>6.7.1</w:t>
      </w:r>
      <w:r>
        <w:rPr>
          <w:rFonts w:hint="eastAsia"/>
          <w:sz w:val="24"/>
          <w:szCs w:val="24"/>
        </w:rPr>
        <w:t>不合理低价</w:t>
      </w:r>
    </w:p>
    <w:p>
      <w:pPr>
        <w:spacing w:line="360" w:lineRule="auto"/>
        <w:ind w:firstLine="480" w:firstLineChars="200"/>
        <w:rPr>
          <w:sz w:val="24"/>
          <w:szCs w:val="24"/>
        </w:rPr>
      </w:pPr>
      <w:r>
        <w:rPr>
          <w:rFonts w:hint="eastAsia"/>
          <w:sz w:val="24"/>
          <w:szCs w:val="24"/>
        </w:rPr>
        <w:t>采购人发现投标人的报价明显低于其他投标报价，使得其投标报价可能低于其成本的，采购人评标委员会可要求该投标人作出书面说明并提供相关证明材料。投标人不能合理说明、不能提供相关证明材料，不足以证明其报价合理性的，评标委员会可认定该投标报价为不合理低价，将其价格分标作零分处理。</w:t>
      </w:r>
    </w:p>
    <w:p>
      <w:pPr>
        <w:spacing w:line="360" w:lineRule="auto"/>
        <w:ind w:firstLine="480" w:firstLineChars="200"/>
        <w:rPr>
          <w:sz w:val="24"/>
          <w:szCs w:val="24"/>
        </w:rPr>
      </w:pPr>
      <w:r>
        <w:rPr>
          <w:rFonts w:hint="eastAsia"/>
          <w:sz w:val="24"/>
          <w:szCs w:val="24"/>
        </w:rPr>
        <w:t>不合理低价的投标报价不参与评标基准价的计算。</w:t>
      </w:r>
    </w:p>
    <w:p>
      <w:pPr>
        <w:spacing w:line="360" w:lineRule="auto"/>
        <w:rPr>
          <w:sz w:val="24"/>
          <w:szCs w:val="24"/>
        </w:rPr>
      </w:pPr>
      <w:r>
        <w:rPr>
          <w:b/>
          <w:sz w:val="24"/>
          <w:szCs w:val="24"/>
        </w:rPr>
        <w:t>6.7.2</w:t>
      </w:r>
      <w:r>
        <w:rPr>
          <w:rFonts w:hint="eastAsia"/>
          <w:sz w:val="24"/>
          <w:szCs w:val="24"/>
        </w:rPr>
        <w:t>报价漏项</w:t>
      </w:r>
    </w:p>
    <w:p>
      <w:pPr>
        <w:spacing w:line="360" w:lineRule="auto"/>
        <w:ind w:firstLine="480" w:firstLineChars="200"/>
        <w:rPr>
          <w:sz w:val="24"/>
          <w:szCs w:val="24"/>
        </w:rPr>
      </w:pPr>
      <w:r>
        <w:rPr>
          <w:rFonts w:hint="eastAsia"/>
          <w:sz w:val="24"/>
          <w:szCs w:val="24"/>
        </w:rPr>
        <w:t>投标人应严格按照采购人提供的货物采购清单进行报价，谨防出现报价清单漏项的问题。</w:t>
      </w:r>
    </w:p>
    <w:p>
      <w:pPr>
        <w:spacing w:line="360" w:lineRule="auto"/>
        <w:rPr>
          <w:sz w:val="24"/>
          <w:szCs w:val="24"/>
        </w:rPr>
      </w:pPr>
      <w:r>
        <w:rPr>
          <w:b/>
          <w:sz w:val="24"/>
          <w:szCs w:val="24"/>
        </w:rPr>
        <w:t>6.8</w:t>
      </w:r>
      <w:r>
        <w:rPr>
          <w:rFonts w:hint="eastAsia"/>
          <w:sz w:val="24"/>
          <w:szCs w:val="24"/>
        </w:rPr>
        <w:t>投标文件的澄清和补正</w:t>
      </w:r>
    </w:p>
    <w:p>
      <w:pPr>
        <w:spacing w:line="360" w:lineRule="auto"/>
        <w:rPr>
          <w:sz w:val="24"/>
          <w:szCs w:val="24"/>
        </w:rPr>
      </w:pPr>
      <w:r>
        <w:rPr>
          <w:b/>
          <w:sz w:val="24"/>
          <w:szCs w:val="24"/>
        </w:rPr>
        <w:t>6.8.1</w:t>
      </w:r>
      <w:r>
        <w:rPr>
          <w:rFonts w:hint="eastAsia"/>
          <w:sz w:val="24"/>
          <w:szCs w:val="24"/>
        </w:rPr>
        <w:t>在评标过程中，评标委员会可以要求投标人用电联、面谈或书面回复的形式对投标文件含义不明确、对同类问题表述不一致的内容作必要的澄清或者说明，或者对细微偏差进行补正。</w:t>
      </w:r>
    </w:p>
    <w:p>
      <w:pPr>
        <w:spacing w:line="360" w:lineRule="auto"/>
        <w:rPr>
          <w:sz w:val="24"/>
          <w:szCs w:val="24"/>
        </w:rPr>
      </w:pPr>
      <w:r>
        <w:rPr>
          <w:b/>
          <w:sz w:val="24"/>
          <w:szCs w:val="24"/>
        </w:rPr>
        <w:t>6.8.2</w:t>
      </w:r>
      <w:r>
        <w:rPr>
          <w:rFonts w:hint="eastAsia"/>
          <w:sz w:val="24"/>
          <w:szCs w:val="24"/>
        </w:rPr>
        <w:t>澄清、说明和补正不得改变投标文件的实质性内容（算术性错误修正的除外）。投标人的澄清、说明和补正均应采用书面形式，经投标人</w:t>
      </w:r>
      <w:r>
        <w:rPr>
          <w:rFonts w:hint="eastAsia"/>
          <w:sz w:val="24"/>
        </w:rPr>
        <w:t>的法定代表人或其授权代表</w:t>
      </w:r>
      <w:r>
        <w:rPr>
          <w:rFonts w:hint="eastAsia"/>
          <w:sz w:val="24"/>
          <w:szCs w:val="24"/>
        </w:rPr>
        <w:t>签字后作为投标文件的组成部分。</w:t>
      </w:r>
    </w:p>
    <w:p>
      <w:pPr>
        <w:keepNext/>
        <w:spacing w:line="360" w:lineRule="auto"/>
        <w:outlineLvl w:val="1"/>
        <w:rPr>
          <w:b/>
          <w:sz w:val="28"/>
        </w:rPr>
      </w:pPr>
      <w:bookmarkStart w:id="141" w:name="_Toc195930096"/>
      <w:bookmarkStart w:id="142" w:name="_Toc195933493"/>
      <w:bookmarkStart w:id="143" w:name="_Toc195928800"/>
      <w:bookmarkStart w:id="144" w:name="_Toc29167"/>
      <w:bookmarkStart w:id="145" w:name="_Toc487726879"/>
      <w:bookmarkStart w:id="146" w:name="_Toc13962"/>
      <w:bookmarkStart w:id="147" w:name="_Toc195928606"/>
      <w:bookmarkStart w:id="148" w:name="_Toc7431"/>
      <w:bookmarkStart w:id="149" w:name="_Toc195931497"/>
      <w:bookmarkStart w:id="150" w:name="_Toc533282375"/>
      <w:bookmarkStart w:id="151" w:name="_Toc12658"/>
      <w:bookmarkStart w:id="152" w:name="_Toc32417"/>
      <w:bookmarkStart w:id="153" w:name="_Toc172946988"/>
      <w:bookmarkStart w:id="154" w:name="_Toc195933643"/>
      <w:bookmarkStart w:id="155" w:name="_Toc195932097"/>
      <w:bookmarkStart w:id="156" w:name="_Toc17321"/>
      <w:bookmarkStart w:id="157" w:name="_Toc195930216"/>
      <w:bookmarkStart w:id="158" w:name="_Toc515642488"/>
      <w:bookmarkStart w:id="159" w:name="_Toc508120387"/>
      <w:r>
        <w:rPr>
          <w:b/>
          <w:sz w:val="28"/>
        </w:rPr>
        <w:t>7.</w:t>
      </w:r>
      <w:r>
        <w:rPr>
          <w:rFonts w:hint="eastAsia"/>
          <w:b/>
          <w:sz w:val="28"/>
        </w:rPr>
        <w:t>定标</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360" w:lineRule="auto"/>
        <w:rPr>
          <w:sz w:val="24"/>
        </w:rPr>
      </w:pPr>
      <w:r>
        <w:rPr>
          <w:b/>
          <w:sz w:val="24"/>
        </w:rPr>
        <w:t>7.1</w:t>
      </w:r>
      <w:r>
        <w:rPr>
          <w:rFonts w:hint="eastAsia"/>
          <w:sz w:val="24"/>
        </w:rPr>
        <w:t>采购人依据评标委员会推荐的中标候选人，综合考虑中标候选人的报价、综合实力、投入本项目的资源等方面情况，选择响应招标文件要求的最适宜综合评分最高的中标候选人作为中标人。</w:t>
      </w:r>
    </w:p>
    <w:p>
      <w:pPr>
        <w:spacing w:line="360" w:lineRule="auto"/>
        <w:rPr>
          <w:sz w:val="24"/>
        </w:rPr>
      </w:pPr>
      <w:r>
        <w:rPr>
          <w:b/>
          <w:sz w:val="24"/>
        </w:rPr>
        <w:t>7.2</w:t>
      </w:r>
      <w:r>
        <w:rPr>
          <w:rFonts w:hint="eastAsia"/>
          <w:sz w:val="24"/>
        </w:rPr>
        <w:t>采购人不保证报价最低的投标人中标，也没有义务对未中标的投标人作任何解释和说明。</w:t>
      </w:r>
    </w:p>
    <w:p>
      <w:pPr>
        <w:keepNext/>
        <w:spacing w:line="360" w:lineRule="auto"/>
        <w:outlineLvl w:val="1"/>
        <w:rPr>
          <w:b/>
          <w:sz w:val="28"/>
        </w:rPr>
      </w:pPr>
      <w:bookmarkStart w:id="160" w:name="_Toc508120388"/>
      <w:bookmarkStart w:id="161" w:name="_Toc8472"/>
      <w:bookmarkStart w:id="162" w:name="_Toc487726880"/>
      <w:bookmarkStart w:id="163" w:name="_Toc27860"/>
      <w:bookmarkStart w:id="164" w:name="_Toc16723"/>
      <w:bookmarkStart w:id="165" w:name="_Toc533282376"/>
      <w:bookmarkStart w:id="166" w:name="_Toc515642489"/>
      <w:bookmarkStart w:id="167" w:name="_Toc5407"/>
      <w:bookmarkStart w:id="168" w:name="_Toc12819"/>
      <w:bookmarkStart w:id="169" w:name="_Toc29968"/>
      <w:r>
        <w:rPr>
          <w:b/>
          <w:sz w:val="28"/>
        </w:rPr>
        <w:t>8.</w:t>
      </w:r>
      <w:r>
        <w:rPr>
          <w:rFonts w:hint="eastAsia"/>
          <w:b/>
          <w:sz w:val="28"/>
        </w:rPr>
        <w:t>招标终止</w:t>
      </w:r>
      <w:bookmarkEnd w:id="160"/>
      <w:bookmarkEnd w:id="161"/>
      <w:bookmarkEnd w:id="162"/>
      <w:bookmarkEnd w:id="163"/>
      <w:bookmarkEnd w:id="164"/>
      <w:bookmarkEnd w:id="165"/>
      <w:bookmarkEnd w:id="166"/>
      <w:bookmarkEnd w:id="167"/>
      <w:bookmarkEnd w:id="168"/>
      <w:bookmarkEnd w:id="169"/>
    </w:p>
    <w:p>
      <w:pPr>
        <w:spacing w:line="360" w:lineRule="auto"/>
        <w:ind w:firstLine="480" w:firstLineChars="200"/>
        <w:rPr>
          <w:sz w:val="24"/>
        </w:rPr>
      </w:pPr>
      <w:r>
        <w:rPr>
          <w:rFonts w:hint="eastAsia"/>
          <w:sz w:val="24"/>
        </w:rPr>
        <w:t>至投标截止时，提交投标文件的投标人不足</w:t>
      </w:r>
      <w:r>
        <w:rPr>
          <w:sz w:val="24"/>
        </w:rPr>
        <w:t>3</w:t>
      </w:r>
      <w:r>
        <w:rPr>
          <w:rFonts w:hint="eastAsia"/>
          <w:sz w:val="24"/>
        </w:rPr>
        <w:t>家，或者有效投标人不足</w:t>
      </w:r>
      <w:r>
        <w:rPr>
          <w:sz w:val="24"/>
        </w:rPr>
        <w:t>3</w:t>
      </w:r>
      <w:r>
        <w:rPr>
          <w:rFonts w:hint="eastAsia"/>
          <w:sz w:val="24"/>
        </w:rPr>
        <w:t>家的，采购人有权终止本次招标，仅需通知投标人，不需对投标人作任何补偿或赔偿。</w:t>
      </w:r>
    </w:p>
    <w:p>
      <w:pPr>
        <w:keepNext/>
        <w:spacing w:line="360" w:lineRule="auto"/>
        <w:outlineLvl w:val="1"/>
        <w:rPr>
          <w:b/>
          <w:sz w:val="28"/>
        </w:rPr>
      </w:pPr>
      <w:bookmarkStart w:id="170" w:name="_Toc15628"/>
      <w:bookmarkStart w:id="171" w:name="_Toc487726881"/>
      <w:bookmarkStart w:id="172" w:name="_Toc515642490"/>
      <w:bookmarkStart w:id="173" w:name="_Toc508120389"/>
      <w:bookmarkStart w:id="174" w:name="_Toc29185"/>
      <w:bookmarkStart w:id="175" w:name="_Toc533282377"/>
      <w:bookmarkStart w:id="176" w:name="_Toc12113"/>
      <w:bookmarkStart w:id="177" w:name="_Toc7903"/>
      <w:bookmarkStart w:id="178" w:name="_Toc4908"/>
      <w:bookmarkStart w:id="179" w:name="_Toc30851"/>
      <w:r>
        <w:rPr>
          <w:b/>
          <w:sz w:val="28"/>
        </w:rPr>
        <w:t>9.</w:t>
      </w:r>
      <w:r>
        <w:rPr>
          <w:rFonts w:hint="eastAsia"/>
          <w:b/>
          <w:sz w:val="28"/>
        </w:rPr>
        <w:t>中标通知</w:t>
      </w:r>
      <w:bookmarkEnd w:id="170"/>
      <w:bookmarkEnd w:id="171"/>
      <w:bookmarkEnd w:id="172"/>
      <w:bookmarkEnd w:id="173"/>
      <w:bookmarkEnd w:id="174"/>
      <w:bookmarkEnd w:id="175"/>
      <w:bookmarkEnd w:id="176"/>
      <w:bookmarkEnd w:id="177"/>
      <w:bookmarkEnd w:id="178"/>
      <w:bookmarkEnd w:id="179"/>
    </w:p>
    <w:p>
      <w:pPr>
        <w:spacing w:line="360" w:lineRule="auto"/>
        <w:rPr>
          <w:sz w:val="24"/>
        </w:rPr>
      </w:pPr>
      <w:r>
        <w:rPr>
          <w:b/>
          <w:sz w:val="24"/>
        </w:rPr>
        <w:t>9.1</w:t>
      </w:r>
      <w:r>
        <w:rPr>
          <w:rFonts w:hint="eastAsia"/>
          <w:sz w:val="24"/>
        </w:rPr>
        <w:t>采购人确定中标人并公示后，向中标人发出中标通知书，并将中标结果通知其它未中标的投标人。</w:t>
      </w:r>
    </w:p>
    <w:p>
      <w:pPr>
        <w:keepNext/>
        <w:spacing w:line="360" w:lineRule="auto"/>
        <w:outlineLvl w:val="1"/>
        <w:rPr>
          <w:b/>
          <w:sz w:val="28"/>
        </w:rPr>
      </w:pPr>
      <w:bookmarkStart w:id="180" w:name="_Toc24400"/>
      <w:bookmarkStart w:id="181" w:name="_Toc28790"/>
      <w:bookmarkStart w:id="182" w:name="_Toc533282379"/>
      <w:bookmarkStart w:id="183" w:name="_Toc2424"/>
      <w:bookmarkStart w:id="184" w:name="_Toc508120391"/>
      <w:bookmarkStart w:id="185" w:name="_Toc515642492"/>
      <w:bookmarkStart w:id="186" w:name="_Toc487726883"/>
      <w:bookmarkStart w:id="187" w:name="_Toc7632"/>
      <w:bookmarkStart w:id="188" w:name="_Toc30229"/>
      <w:bookmarkStart w:id="189" w:name="_Toc16149"/>
      <w:r>
        <w:rPr>
          <w:b/>
          <w:sz w:val="28"/>
        </w:rPr>
        <w:t>10.</w:t>
      </w:r>
      <w:r>
        <w:rPr>
          <w:rFonts w:hint="eastAsia"/>
          <w:b/>
          <w:sz w:val="28"/>
        </w:rPr>
        <w:t>签订合同</w:t>
      </w:r>
      <w:bookmarkEnd w:id="180"/>
      <w:bookmarkEnd w:id="181"/>
      <w:bookmarkEnd w:id="182"/>
      <w:bookmarkEnd w:id="183"/>
      <w:bookmarkEnd w:id="184"/>
      <w:bookmarkEnd w:id="185"/>
      <w:bookmarkEnd w:id="186"/>
      <w:bookmarkEnd w:id="187"/>
      <w:bookmarkEnd w:id="188"/>
      <w:bookmarkEnd w:id="189"/>
    </w:p>
    <w:p>
      <w:pPr>
        <w:spacing w:line="360" w:lineRule="auto"/>
        <w:rPr>
          <w:sz w:val="24"/>
        </w:rPr>
      </w:pPr>
      <w:r>
        <w:rPr>
          <w:b/>
          <w:bCs/>
          <w:sz w:val="24"/>
        </w:rPr>
        <w:t>10.1</w:t>
      </w:r>
      <w:r>
        <w:rPr>
          <w:rFonts w:hint="eastAsia"/>
          <w:sz w:val="24"/>
        </w:rPr>
        <w:t>本项目由采购人组织招标，中标人与采购人签订合同。</w:t>
      </w:r>
    </w:p>
    <w:p>
      <w:pPr>
        <w:spacing w:line="360" w:lineRule="auto"/>
        <w:rPr>
          <w:sz w:val="24"/>
        </w:rPr>
      </w:pPr>
      <w:r>
        <w:rPr>
          <w:b/>
          <w:bCs/>
          <w:sz w:val="24"/>
        </w:rPr>
        <w:t>10.2</w:t>
      </w:r>
      <w:r>
        <w:rPr>
          <w:rFonts w:hint="eastAsia"/>
          <w:sz w:val="24"/>
        </w:rPr>
        <w:t>中标人应在采购人发出中标通知书之日起</w:t>
      </w:r>
      <w:r>
        <w:rPr>
          <w:sz w:val="24"/>
          <w:u w:val="single"/>
        </w:rPr>
        <w:t>30</w:t>
      </w:r>
      <w:r>
        <w:rPr>
          <w:rFonts w:hint="eastAsia"/>
          <w:sz w:val="24"/>
        </w:rPr>
        <w:t>天内，按招标文件及其所附合同主要条款、符合招标文件要求的投标文件所列条件、采购人要求或同意的其他条款（含采购人认可的投标人在招标文件基础上增加的补充承诺、义务、责任等）与采购人签订书面合同。</w:t>
      </w:r>
    </w:p>
    <w:p>
      <w:pPr>
        <w:spacing w:line="360" w:lineRule="auto"/>
        <w:rPr>
          <w:sz w:val="24"/>
        </w:rPr>
      </w:pPr>
      <w:r>
        <w:rPr>
          <w:b/>
          <w:bCs/>
          <w:sz w:val="24"/>
        </w:rPr>
        <w:t>10.3</w:t>
      </w:r>
      <w:r>
        <w:rPr>
          <w:rFonts w:hint="eastAsia"/>
          <w:sz w:val="24"/>
        </w:rPr>
        <w:t>因投标人原因导致合同未能按时签订的，采购人有权取消其中标资格、没收其投标保证金并可依法或依照招标文件追究中标人及其保证人有关责任，并有权与排名在其后的中标候选人谈判确定新中标人。</w:t>
      </w:r>
    </w:p>
    <w:p>
      <w:pPr>
        <w:tabs>
          <w:tab w:val="left" w:pos="2579"/>
        </w:tabs>
        <w:spacing w:line="360" w:lineRule="auto"/>
        <w:rPr>
          <w:sz w:val="24"/>
        </w:rPr>
      </w:pPr>
      <w:r>
        <w:rPr>
          <w:b/>
          <w:bCs/>
          <w:sz w:val="24"/>
        </w:rPr>
        <w:t>10.4</w:t>
      </w:r>
      <w:r>
        <w:rPr>
          <w:rFonts w:hint="eastAsia"/>
          <w:sz w:val="24"/>
        </w:rPr>
        <w:t>若中标人在签订合同时对其投标时的承诺条款要求作不利于采购人的更改或反悔、拒绝在合同中确认其承诺的，则视为其主动放弃中标、拒绝签订合同。采购人可没收其投标保证金并依法或依照招标文件追究中标人及其保证人有关责任。</w:t>
      </w:r>
    </w:p>
    <w:p>
      <w:pPr>
        <w:keepNext/>
        <w:spacing w:line="360" w:lineRule="auto"/>
        <w:outlineLvl w:val="1"/>
        <w:rPr>
          <w:b/>
          <w:sz w:val="28"/>
        </w:rPr>
      </w:pPr>
      <w:bookmarkStart w:id="190" w:name="_Toc9161"/>
      <w:bookmarkStart w:id="191" w:name="_Toc515642493"/>
      <w:bookmarkStart w:id="192" w:name="_Toc5276"/>
      <w:bookmarkStart w:id="193" w:name="_Toc487726884"/>
      <w:bookmarkStart w:id="194" w:name="_Toc10049"/>
      <w:bookmarkStart w:id="195" w:name="_Toc683"/>
      <w:bookmarkStart w:id="196" w:name="_Toc28939"/>
      <w:bookmarkStart w:id="197" w:name="_Toc508120392"/>
      <w:bookmarkStart w:id="198" w:name="_Toc533282380"/>
      <w:bookmarkStart w:id="199" w:name="_Toc191"/>
      <w:r>
        <w:rPr>
          <w:b/>
          <w:sz w:val="28"/>
        </w:rPr>
        <w:t>11.</w:t>
      </w:r>
      <w:r>
        <w:rPr>
          <w:rFonts w:hint="eastAsia"/>
          <w:b/>
          <w:sz w:val="28"/>
        </w:rPr>
        <w:t>转包、分包</w:t>
      </w:r>
      <w:bookmarkEnd w:id="190"/>
      <w:bookmarkEnd w:id="191"/>
      <w:bookmarkEnd w:id="192"/>
      <w:bookmarkEnd w:id="193"/>
      <w:bookmarkEnd w:id="194"/>
      <w:bookmarkEnd w:id="195"/>
      <w:bookmarkEnd w:id="196"/>
      <w:bookmarkEnd w:id="197"/>
      <w:bookmarkEnd w:id="198"/>
      <w:bookmarkEnd w:id="199"/>
    </w:p>
    <w:p>
      <w:pPr>
        <w:adjustRightInd w:val="0"/>
        <w:spacing w:line="360" w:lineRule="auto"/>
        <w:rPr>
          <w:sz w:val="24"/>
        </w:rPr>
      </w:pPr>
      <w:r>
        <w:rPr>
          <w:b/>
          <w:bCs/>
          <w:sz w:val="24"/>
        </w:rPr>
        <w:t>11.1</w:t>
      </w:r>
      <w:r>
        <w:rPr>
          <w:rFonts w:hint="eastAsia"/>
          <w:sz w:val="24"/>
        </w:rPr>
        <w:t>中标人应当按照合同约定履行义务，完成中标项目招标范围的全部内容，不得转包。</w:t>
      </w:r>
    </w:p>
    <w:p>
      <w:pPr>
        <w:adjustRightInd w:val="0"/>
        <w:spacing w:line="360" w:lineRule="auto"/>
        <w:rPr>
          <w:sz w:val="24"/>
        </w:rPr>
      </w:pPr>
      <w:r>
        <w:rPr>
          <w:b/>
          <w:bCs/>
          <w:sz w:val="24"/>
        </w:rPr>
        <w:t>11.2</w:t>
      </w:r>
      <w:r>
        <w:rPr>
          <w:rFonts w:hint="eastAsia"/>
          <w:sz w:val="24"/>
        </w:rPr>
        <w:t>未经采购人事先书面同意，不得以任何理由将合同的权利及义务转让或将项目分包或变相分包给他人。</w:t>
      </w:r>
    </w:p>
    <w:p>
      <w:pPr>
        <w:keepNext/>
        <w:spacing w:line="360" w:lineRule="auto"/>
        <w:outlineLvl w:val="1"/>
        <w:rPr>
          <w:b/>
          <w:sz w:val="28"/>
        </w:rPr>
      </w:pPr>
      <w:bookmarkStart w:id="200" w:name="_Toc195928801"/>
      <w:bookmarkStart w:id="201" w:name="_Toc16203"/>
      <w:bookmarkStart w:id="202" w:name="_Toc195932098"/>
      <w:bookmarkStart w:id="203" w:name="_Toc25033"/>
      <w:bookmarkStart w:id="204" w:name="_Toc3758"/>
      <w:bookmarkStart w:id="205" w:name="_Toc17109"/>
      <w:bookmarkStart w:id="206" w:name="_Toc508120393"/>
      <w:bookmarkStart w:id="207" w:name="_Toc533282381"/>
      <w:bookmarkStart w:id="208" w:name="_Toc1012"/>
      <w:bookmarkStart w:id="209" w:name="_Toc195930217"/>
      <w:bookmarkStart w:id="210" w:name="_Toc487726885"/>
      <w:bookmarkStart w:id="211" w:name="_Toc515642494"/>
      <w:bookmarkStart w:id="212" w:name="_Toc195933494"/>
      <w:bookmarkStart w:id="213" w:name="_Toc195931498"/>
      <w:bookmarkStart w:id="214" w:name="_Toc195933644"/>
      <w:bookmarkStart w:id="215" w:name="_Toc195930097"/>
      <w:bookmarkStart w:id="216" w:name="_Toc195928607"/>
      <w:bookmarkStart w:id="217" w:name="_Toc18465"/>
      <w:r>
        <w:rPr>
          <w:b/>
          <w:sz w:val="28"/>
        </w:rPr>
        <w:t>12.</w:t>
      </w:r>
      <w:r>
        <w:rPr>
          <w:rFonts w:hint="eastAsia"/>
          <w:b/>
          <w:sz w:val="28"/>
        </w:rPr>
        <w:t>其他</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spacing w:line="360" w:lineRule="auto"/>
        <w:rPr>
          <w:sz w:val="24"/>
          <w:szCs w:val="24"/>
        </w:rPr>
      </w:pPr>
      <w:r>
        <w:rPr>
          <w:b/>
          <w:sz w:val="24"/>
          <w:szCs w:val="24"/>
        </w:rPr>
        <w:t>12.1</w:t>
      </w:r>
      <w:r>
        <w:rPr>
          <w:rFonts w:hint="eastAsia"/>
          <w:sz w:val="24"/>
          <w:szCs w:val="24"/>
        </w:rPr>
        <w:t>投标人送交盖有投标人印章的投标文件参加投标，即表示接受招标文件的所有条款和规定，投标文件对此有不同表示或有保留的，除采购人书面明确表示接受外，均视为投标人放弃。</w:t>
      </w:r>
    </w:p>
    <w:p>
      <w:pPr>
        <w:spacing w:line="360" w:lineRule="auto"/>
        <w:rPr>
          <w:sz w:val="24"/>
          <w:szCs w:val="24"/>
        </w:rPr>
      </w:pPr>
      <w:r>
        <w:rPr>
          <w:b/>
          <w:sz w:val="24"/>
          <w:szCs w:val="24"/>
        </w:rPr>
        <w:t>12.2</w:t>
      </w:r>
      <w:r>
        <w:rPr>
          <w:rFonts w:hint="eastAsia"/>
          <w:sz w:val="24"/>
          <w:szCs w:val="24"/>
        </w:rPr>
        <w:t>投标人投标文件中所作的有关陈述、保证、承诺，均应明确、具体，并应清楚、具体列明其若有任何违反该等保证、承诺情形对其承诺承担的责任。</w:t>
      </w:r>
    </w:p>
    <w:p>
      <w:pPr>
        <w:spacing w:line="360" w:lineRule="auto"/>
        <w:rPr>
          <w:sz w:val="24"/>
          <w:szCs w:val="24"/>
        </w:rPr>
      </w:pPr>
      <w:r>
        <w:rPr>
          <w:b/>
          <w:sz w:val="24"/>
          <w:szCs w:val="24"/>
        </w:rPr>
        <w:t>12.3</w:t>
      </w:r>
      <w:r>
        <w:rPr>
          <w:rFonts w:hint="eastAsia"/>
          <w:sz w:val="24"/>
          <w:szCs w:val="24"/>
        </w:rPr>
        <w:t>投标人须自行承担为参加本次投标（不论中标与否）而发生的一切费用。</w:t>
      </w:r>
    </w:p>
    <w:p>
      <w:pPr>
        <w:spacing w:line="360" w:lineRule="auto"/>
        <w:rPr>
          <w:sz w:val="24"/>
          <w:szCs w:val="24"/>
        </w:rPr>
      </w:pPr>
      <w:r>
        <w:rPr>
          <w:b/>
          <w:sz w:val="24"/>
          <w:szCs w:val="24"/>
        </w:rPr>
        <w:t>12.4</w:t>
      </w:r>
      <w:r>
        <w:rPr>
          <w:rFonts w:hint="eastAsia"/>
          <w:bCs/>
          <w:sz w:val="24"/>
          <w:szCs w:val="24"/>
        </w:rPr>
        <w:t>无论中标与否，</w:t>
      </w:r>
      <w:r>
        <w:rPr>
          <w:rFonts w:hint="eastAsia"/>
          <w:sz w:val="24"/>
          <w:szCs w:val="24"/>
        </w:rPr>
        <w:t>投标人须对与此次招投标有关的资料或文件、商业信息保守秘密。</w:t>
      </w:r>
    </w:p>
    <w:p>
      <w:pPr>
        <w:spacing w:line="360" w:lineRule="auto"/>
        <w:rPr>
          <w:sz w:val="24"/>
          <w:szCs w:val="24"/>
        </w:rPr>
      </w:pPr>
      <w:r>
        <w:rPr>
          <w:b/>
          <w:sz w:val="24"/>
          <w:szCs w:val="24"/>
        </w:rPr>
        <w:t>12.5</w:t>
      </w:r>
      <w:r>
        <w:rPr>
          <w:rFonts w:hint="eastAsia"/>
          <w:sz w:val="24"/>
          <w:szCs w:val="24"/>
        </w:rPr>
        <w:t>本次招标文件包含本招标文件目录中全部内容。</w:t>
      </w:r>
    </w:p>
    <w:p>
      <w:pPr>
        <w:spacing w:line="360" w:lineRule="auto"/>
        <w:rPr>
          <w:sz w:val="24"/>
        </w:rPr>
      </w:pPr>
      <w:r>
        <w:rPr>
          <w:b/>
          <w:sz w:val="24"/>
          <w:szCs w:val="24"/>
        </w:rPr>
        <w:t>12.6</w:t>
      </w:r>
      <w:r>
        <w:rPr>
          <w:rFonts w:hint="eastAsia"/>
          <w:sz w:val="24"/>
          <w:szCs w:val="24"/>
        </w:rPr>
        <w:t>投标人的投标文件概不退还，采购人无义务作任何解释与说明</w:t>
      </w:r>
      <w:r>
        <w:rPr>
          <w:rFonts w:hint="eastAsia"/>
          <w:sz w:val="24"/>
        </w:rPr>
        <w:t>。</w:t>
      </w:r>
    </w:p>
    <w:p>
      <w:pPr>
        <w:spacing w:line="360" w:lineRule="auto"/>
        <w:rPr>
          <w:sz w:val="24"/>
          <w:szCs w:val="24"/>
        </w:rPr>
      </w:pPr>
      <w:r>
        <w:rPr>
          <w:b/>
          <w:sz w:val="24"/>
          <w:szCs w:val="24"/>
        </w:rPr>
        <w:t>12.7</w:t>
      </w:r>
      <w:r>
        <w:rPr>
          <w:sz w:val="24"/>
          <w:szCs w:val="24"/>
        </w:rPr>
        <w:t xml:space="preserve"> </w:t>
      </w:r>
      <w:r>
        <w:rPr>
          <w:rFonts w:hint="eastAsia"/>
          <w:sz w:val="24"/>
          <w:szCs w:val="24"/>
        </w:rPr>
        <w:t>不论何种原因导致任一投标人未中标的，采购人均无需对未中标的投标人承担任何责任。</w:t>
      </w:r>
    </w:p>
    <w:p>
      <w:pPr>
        <w:pStyle w:val="3"/>
        <w:rPr>
          <w:b/>
          <w:sz w:val="20"/>
        </w:rPr>
      </w:pPr>
      <w:r>
        <w:br w:type="page"/>
      </w:r>
    </w:p>
    <w:p>
      <w:pPr>
        <w:keepNext/>
        <w:keepLines/>
        <w:spacing w:beforeLines="50" w:afterLines="50" w:line="360" w:lineRule="auto"/>
        <w:jc w:val="center"/>
        <w:outlineLvl w:val="0"/>
        <w:rPr>
          <w:sz w:val="32"/>
          <w:szCs w:val="32"/>
        </w:rPr>
      </w:pPr>
      <w:bookmarkStart w:id="218" w:name="_Toc24141"/>
      <w:bookmarkStart w:id="219" w:name="_Toc515642495"/>
      <w:bookmarkStart w:id="220" w:name="_Toc14076"/>
      <w:bookmarkStart w:id="221" w:name="_Toc508120394"/>
      <w:bookmarkStart w:id="222" w:name="_Toc533282382"/>
      <w:bookmarkStart w:id="223" w:name="_Toc487726886"/>
      <w:bookmarkStart w:id="224" w:name="_Toc27745"/>
      <w:bookmarkStart w:id="225" w:name="_Toc15426"/>
      <w:bookmarkStart w:id="226" w:name="_Toc2353"/>
      <w:bookmarkStart w:id="227" w:name="_Toc25034"/>
      <w:r>
        <w:rPr>
          <w:rFonts w:hint="eastAsia"/>
          <w:b/>
          <w:sz w:val="32"/>
        </w:rPr>
        <w:t>第四章</w:t>
      </w:r>
      <w:r>
        <w:rPr>
          <w:b/>
          <w:sz w:val="32"/>
        </w:rPr>
        <w:t xml:space="preserve">  </w:t>
      </w:r>
      <w:r>
        <w:rPr>
          <w:rFonts w:hint="eastAsia"/>
          <w:b/>
          <w:sz w:val="32"/>
        </w:rPr>
        <w:t>合同样式及关键条</w:t>
      </w:r>
      <w:bookmarkEnd w:id="218"/>
      <w:bookmarkEnd w:id="219"/>
      <w:bookmarkEnd w:id="220"/>
      <w:bookmarkEnd w:id="221"/>
      <w:bookmarkEnd w:id="222"/>
      <w:bookmarkEnd w:id="223"/>
      <w:r>
        <w:rPr>
          <w:rFonts w:hint="eastAsia"/>
          <w:b/>
          <w:sz w:val="32"/>
        </w:rPr>
        <w:t>款</w:t>
      </w:r>
      <w:bookmarkEnd w:id="224"/>
      <w:bookmarkEnd w:id="225"/>
      <w:bookmarkEnd w:id="226"/>
      <w:bookmarkEnd w:id="227"/>
    </w:p>
    <w:p>
      <w:pPr>
        <w:pStyle w:val="3"/>
        <w:rPr>
          <w:b/>
          <w:sz w:val="20"/>
        </w:rPr>
      </w:pPr>
    </w:p>
    <w:p>
      <w:pPr>
        <w:pStyle w:val="3"/>
        <w:spacing w:before="3"/>
        <w:rPr>
          <w:b/>
          <w:sz w:val="21"/>
        </w:rPr>
      </w:pPr>
    </w:p>
    <w:p>
      <w:pPr>
        <w:rPr>
          <w:sz w:val="32"/>
          <w:szCs w:val="32"/>
          <w:u w:val="single"/>
        </w:rPr>
      </w:pPr>
      <w:r>
        <w:rPr>
          <w:rFonts w:hint="eastAsia"/>
          <w:sz w:val="32"/>
          <w:szCs w:val="32"/>
        </w:rPr>
        <w:t>合同编号：</w:t>
      </w:r>
      <w:r>
        <w:rPr>
          <w:sz w:val="32"/>
          <w:szCs w:val="32"/>
        </w:rPr>
        <w:t xml:space="preserve">   </w:t>
      </w:r>
    </w:p>
    <w:p>
      <w:pPr>
        <w:spacing w:line="360" w:lineRule="auto"/>
        <w:jc w:val="both"/>
        <w:rPr>
          <w:b/>
          <w:sz w:val="52"/>
          <w:u w:val="single"/>
        </w:rPr>
      </w:pPr>
    </w:p>
    <w:p>
      <w:pPr>
        <w:tabs>
          <w:tab w:val="left" w:pos="720"/>
        </w:tabs>
        <w:spacing w:line="360" w:lineRule="auto"/>
        <w:jc w:val="center"/>
        <w:rPr>
          <w:rFonts w:hint="eastAsia" w:eastAsia="宋体"/>
          <w:b/>
          <w:sz w:val="44"/>
          <w:szCs w:val="44"/>
          <w:lang w:val="en-US" w:eastAsia="zh-CN"/>
        </w:rPr>
      </w:pPr>
      <w:r>
        <w:rPr>
          <w:rFonts w:hint="eastAsia"/>
          <w:b/>
          <w:sz w:val="44"/>
          <w:szCs w:val="44"/>
          <w:lang w:val="en-US" w:eastAsia="zh-CN"/>
        </w:rPr>
        <w:t>普宁市莲花山水厂原水输水管道改建工程（一期）钢管管材管件采购项目</w:t>
      </w:r>
    </w:p>
    <w:p>
      <w:pPr>
        <w:tabs>
          <w:tab w:val="left" w:pos="720"/>
        </w:tabs>
        <w:spacing w:line="360" w:lineRule="auto"/>
        <w:jc w:val="center"/>
        <w:rPr>
          <w:b/>
          <w:sz w:val="44"/>
          <w:szCs w:val="44"/>
        </w:rPr>
      </w:pPr>
      <w:r>
        <w:rPr>
          <w:rFonts w:hint="eastAsia"/>
          <w:b/>
          <w:sz w:val="44"/>
          <w:szCs w:val="44"/>
        </w:rPr>
        <w:t>采购合同书</w:t>
      </w:r>
    </w:p>
    <w:p>
      <w:pPr>
        <w:tabs>
          <w:tab w:val="left" w:pos="720"/>
        </w:tabs>
        <w:spacing w:line="360" w:lineRule="auto"/>
        <w:jc w:val="center"/>
        <w:rPr>
          <w:b/>
          <w:sz w:val="44"/>
          <w:szCs w:val="44"/>
        </w:rPr>
      </w:pPr>
      <w:r>
        <w:rPr>
          <w:rFonts w:hint="eastAsia"/>
          <w:b/>
          <w:sz w:val="44"/>
          <w:szCs w:val="44"/>
        </w:rPr>
        <w:t>（货物类）</w:t>
      </w:r>
    </w:p>
    <w:p>
      <w:pPr>
        <w:tabs>
          <w:tab w:val="left" w:pos="720"/>
        </w:tabs>
        <w:spacing w:line="360" w:lineRule="auto"/>
        <w:rPr>
          <w:b/>
          <w:sz w:val="28"/>
          <w:szCs w:val="28"/>
        </w:rPr>
      </w:pPr>
    </w:p>
    <w:p>
      <w:pPr>
        <w:pStyle w:val="13"/>
      </w:pPr>
    </w:p>
    <w:p>
      <w:pPr>
        <w:pStyle w:val="13"/>
      </w:pPr>
    </w:p>
    <w:tbl>
      <w:tblPr>
        <w:tblStyle w:val="21"/>
        <w:tblW w:w="7939" w:type="dxa"/>
        <w:tblInd w:w="1669" w:type="dxa"/>
        <w:tblLayout w:type="fixed"/>
        <w:tblCellMar>
          <w:top w:w="0" w:type="dxa"/>
          <w:left w:w="108" w:type="dxa"/>
          <w:bottom w:w="0" w:type="dxa"/>
          <w:right w:w="108" w:type="dxa"/>
        </w:tblCellMar>
      </w:tblPr>
      <w:tblGrid>
        <w:gridCol w:w="7939"/>
      </w:tblGrid>
      <w:tr>
        <w:tblPrEx>
          <w:tblCellMar>
            <w:top w:w="0" w:type="dxa"/>
            <w:left w:w="108" w:type="dxa"/>
            <w:bottom w:w="0" w:type="dxa"/>
            <w:right w:w="108" w:type="dxa"/>
          </w:tblCellMar>
        </w:tblPrEx>
        <w:trPr>
          <w:trHeight w:val="446" w:hRule="atLeast"/>
        </w:trPr>
        <w:tc>
          <w:tcPr>
            <w:tcW w:w="7939" w:type="dxa"/>
          </w:tcPr>
          <w:p>
            <w:pPr>
              <w:tabs>
                <w:tab w:val="left" w:pos="720"/>
              </w:tabs>
              <w:spacing w:line="360" w:lineRule="auto"/>
              <w:rPr>
                <w:b/>
                <w:sz w:val="32"/>
                <w:szCs w:val="32"/>
                <w:u w:val="single"/>
              </w:rPr>
            </w:pPr>
            <w:r>
              <w:rPr>
                <w:rFonts w:hint="eastAsia"/>
                <w:b/>
                <w:sz w:val="32"/>
                <w:szCs w:val="32"/>
              </w:rPr>
              <w:t>合同编号：</w:t>
            </w:r>
          </w:p>
        </w:tc>
      </w:tr>
      <w:tr>
        <w:tblPrEx>
          <w:tblCellMar>
            <w:top w:w="0" w:type="dxa"/>
            <w:left w:w="108" w:type="dxa"/>
            <w:bottom w:w="0" w:type="dxa"/>
            <w:right w:w="108" w:type="dxa"/>
          </w:tblCellMar>
        </w:tblPrEx>
        <w:trPr>
          <w:trHeight w:val="446" w:hRule="atLeast"/>
        </w:trPr>
        <w:tc>
          <w:tcPr>
            <w:tcW w:w="7939" w:type="dxa"/>
          </w:tcPr>
          <w:p>
            <w:pPr>
              <w:tabs>
                <w:tab w:val="left" w:pos="720"/>
                <w:tab w:val="left" w:pos="6600"/>
              </w:tabs>
              <w:spacing w:line="360" w:lineRule="auto"/>
              <w:ind w:left="1613" w:leftChars="-200" w:right="-1346" w:rightChars="-612" w:hanging="2053" w:hangingChars="639"/>
              <w:rPr>
                <w:rFonts w:hint="eastAsia" w:eastAsia="宋体"/>
                <w:b/>
                <w:sz w:val="32"/>
                <w:szCs w:val="32"/>
                <w:lang w:eastAsia="zh-CN"/>
              </w:rPr>
            </w:pPr>
            <w:r>
              <w:rPr>
                <w:rFonts w:hint="eastAsia"/>
                <w:b/>
                <w:sz w:val="32"/>
                <w:szCs w:val="32"/>
              </w:rPr>
              <w:t>项</w:t>
            </w:r>
            <w:r>
              <w:rPr>
                <w:b/>
                <w:sz w:val="32"/>
                <w:szCs w:val="32"/>
              </w:rPr>
              <w:t xml:space="preserve"> </w:t>
            </w:r>
            <w:r>
              <w:rPr>
                <w:rFonts w:hint="eastAsia"/>
                <w:b/>
                <w:sz w:val="32"/>
                <w:szCs w:val="32"/>
              </w:rPr>
              <w:t>项目名称：</w:t>
            </w:r>
            <w:r>
              <w:rPr>
                <w:rFonts w:hint="eastAsia"/>
                <w:b/>
                <w:sz w:val="32"/>
                <w:szCs w:val="32"/>
                <w:u w:val="single"/>
                <w:lang w:val="en-US" w:eastAsia="zh-CN"/>
              </w:rPr>
              <w:t>普宁市莲花山水厂原水输水管道改建工程（一期）钢管管材管件采购项目</w:t>
            </w:r>
          </w:p>
        </w:tc>
      </w:tr>
      <w:tr>
        <w:tblPrEx>
          <w:tblCellMar>
            <w:top w:w="0" w:type="dxa"/>
            <w:left w:w="108" w:type="dxa"/>
            <w:bottom w:w="0" w:type="dxa"/>
            <w:right w:w="108" w:type="dxa"/>
          </w:tblCellMar>
        </w:tblPrEx>
        <w:trPr>
          <w:trHeight w:val="446" w:hRule="atLeast"/>
        </w:trPr>
        <w:tc>
          <w:tcPr>
            <w:tcW w:w="7939" w:type="dxa"/>
          </w:tcPr>
          <w:p>
            <w:pPr>
              <w:tabs>
                <w:tab w:val="left" w:pos="720"/>
              </w:tabs>
              <w:spacing w:line="360" w:lineRule="auto"/>
              <w:rPr>
                <w:b/>
                <w:sz w:val="32"/>
                <w:szCs w:val="32"/>
              </w:rPr>
            </w:pPr>
            <w:r>
              <w:rPr>
                <w:rFonts w:hint="eastAsia"/>
                <w:b/>
                <w:sz w:val="32"/>
                <w:szCs w:val="32"/>
              </w:rPr>
              <w:t>需方（甲方）：</w:t>
            </w:r>
          </w:p>
        </w:tc>
      </w:tr>
      <w:tr>
        <w:tblPrEx>
          <w:tblCellMar>
            <w:top w:w="0" w:type="dxa"/>
            <w:left w:w="108" w:type="dxa"/>
            <w:bottom w:w="0" w:type="dxa"/>
            <w:right w:w="108" w:type="dxa"/>
          </w:tblCellMar>
        </w:tblPrEx>
        <w:trPr>
          <w:trHeight w:val="460" w:hRule="atLeast"/>
        </w:trPr>
        <w:tc>
          <w:tcPr>
            <w:tcW w:w="7939" w:type="dxa"/>
          </w:tcPr>
          <w:p>
            <w:pPr>
              <w:tabs>
                <w:tab w:val="left" w:pos="720"/>
              </w:tabs>
              <w:spacing w:line="360" w:lineRule="auto"/>
              <w:rPr>
                <w:b/>
                <w:sz w:val="28"/>
                <w:szCs w:val="28"/>
              </w:rPr>
            </w:pPr>
            <w:r>
              <w:rPr>
                <w:rFonts w:hint="eastAsia"/>
                <w:b/>
                <w:sz w:val="32"/>
                <w:szCs w:val="32"/>
              </w:rPr>
              <w:t>供方（乙方）：</w:t>
            </w:r>
          </w:p>
        </w:tc>
      </w:tr>
    </w:tbl>
    <w:p>
      <w:pPr>
        <w:tabs>
          <w:tab w:val="left" w:pos="720"/>
        </w:tabs>
        <w:spacing w:line="360" w:lineRule="auto"/>
        <w:rPr>
          <w:b/>
          <w:sz w:val="28"/>
          <w:szCs w:val="28"/>
        </w:rPr>
      </w:pPr>
    </w:p>
    <w:p>
      <w:pPr>
        <w:spacing w:line="360" w:lineRule="auto"/>
        <w:rPr>
          <w:sz w:val="28"/>
          <w:szCs w:val="28"/>
        </w:rPr>
      </w:pPr>
    </w:p>
    <w:p>
      <w:pPr>
        <w:pStyle w:val="13"/>
        <w:rPr>
          <w:rFonts w:eastAsia="宋体"/>
          <w:sz w:val="28"/>
          <w:szCs w:val="28"/>
        </w:rPr>
      </w:pPr>
    </w:p>
    <w:p>
      <w:pPr>
        <w:pStyle w:val="13"/>
        <w:rPr>
          <w:rFonts w:eastAsia="宋体"/>
          <w:sz w:val="28"/>
          <w:szCs w:val="28"/>
        </w:rPr>
      </w:pPr>
    </w:p>
    <w:p>
      <w:pPr>
        <w:pStyle w:val="13"/>
        <w:rPr>
          <w:rFonts w:eastAsia="宋体"/>
          <w:sz w:val="28"/>
          <w:szCs w:val="28"/>
        </w:rPr>
      </w:pPr>
    </w:p>
    <w:p>
      <w:pPr>
        <w:spacing w:line="360" w:lineRule="auto"/>
        <w:rPr>
          <w:sz w:val="28"/>
          <w:szCs w:val="28"/>
        </w:rPr>
      </w:pPr>
    </w:p>
    <w:p>
      <w:pPr>
        <w:spacing w:line="360" w:lineRule="auto"/>
        <w:rPr>
          <w:b/>
          <w:sz w:val="24"/>
        </w:rPr>
      </w:pPr>
      <w:r>
        <w:rPr>
          <w:rFonts w:hint="eastAsia"/>
          <w:b/>
          <w:sz w:val="24"/>
        </w:rPr>
        <w:t>注：本合同仅为合同的参考文本，合同签订双方可根据项目的具体要求进行修订。</w:t>
      </w:r>
    </w:p>
    <w:p>
      <w:pPr>
        <w:tabs>
          <w:tab w:val="left" w:pos="719"/>
          <w:tab w:val="left" w:pos="1439"/>
          <w:tab w:val="left" w:pos="2159"/>
        </w:tabs>
        <w:spacing w:before="5"/>
        <w:ind w:right="301"/>
        <w:jc w:val="center"/>
        <w:rPr>
          <w:sz w:val="48"/>
        </w:rPr>
      </w:pPr>
    </w:p>
    <w:p>
      <w:pPr>
        <w:tabs>
          <w:tab w:val="left" w:pos="719"/>
          <w:tab w:val="left" w:pos="1439"/>
          <w:tab w:val="left" w:pos="2159"/>
        </w:tabs>
        <w:spacing w:before="5"/>
        <w:ind w:right="301"/>
        <w:jc w:val="center"/>
        <w:rPr>
          <w:sz w:val="48"/>
        </w:rPr>
      </w:pPr>
    </w:p>
    <w:p>
      <w:pPr>
        <w:pStyle w:val="2"/>
      </w:pPr>
    </w:p>
    <w:p>
      <w:pPr>
        <w:tabs>
          <w:tab w:val="left" w:pos="719"/>
          <w:tab w:val="left" w:pos="1439"/>
          <w:tab w:val="left" w:pos="2159"/>
        </w:tabs>
        <w:spacing w:before="5"/>
        <w:ind w:right="301"/>
        <w:jc w:val="center"/>
        <w:rPr>
          <w:sz w:val="48"/>
        </w:rPr>
      </w:pPr>
    </w:p>
    <w:p>
      <w:pPr>
        <w:pStyle w:val="2"/>
      </w:pPr>
    </w:p>
    <w:p>
      <w:pPr>
        <w:pStyle w:val="2"/>
      </w:pPr>
    </w:p>
    <w:p>
      <w:pPr>
        <w:spacing w:line="360" w:lineRule="auto"/>
        <w:rPr>
          <w:sz w:val="24"/>
          <w:szCs w:val="24"/>
        </w:rPr>
      </w:pPr>
      <w:r>
        <w:rPr>
          <w:rFonts w:hint="eastAsia"/>
          <w:sz w:val="24"/>
          <w:szCs w:val="24"/>
        </w:rPr>
        <w:t>甲</w:t>
      </w:r>
      <w:r>
        <w:rPr>
          <w:sz w:val="24"/>
          <w:szCs w:val="24"/>
        </w:rPr>
        <w:t xml:space="preserve">    </w:t>
      </w:r>
      <w:r>
        <w:rPr>
          <w:rFonts w:hint="eastAsia"/>
          <w:sz w:val="24"/>
          <w:szCs w:val="24"/>
        </w:rPr>
        <w:t>方：</w:t>
      </w:r>
      <w:r>
        <w:rPr>
          <w:rFonts w:hint="eastAsia"/>
          <w:sz w:val="24"/>
          <w:szCs w:val="24"/>
          <w:lang w:val="en-US"/>
        </w:rPr>
        <w:t>普宁市供水管理局</w:t>
      </w:r>
    </w:p>
    <w:p>
      <w:pPr>
        <w:spacing w:line="360" w:lineRule="auto"/>
        <w:rPr>
          <w:sz w:val="24"/>
          <w:szCs w:val="24"/>
        </w:rPr>
      </w:pPr>
      <w:r>
        <w:rPr>
          <w:rFonts w:hint="eastAsia"/>
          <w:sz w:val="24"/>
          <w:szCs w:val="24"/>
        </w:rPr>
        <w:t>电</w:t>
      </w:r>
      <w:r>
        <w:rPr>
          <w:sz w:val="24"/>
          <w:szCs w:val="24"/>
        </w:rPr>
        <w:t xml:space="preserve">    </w:t>
      </w:r>
      <w:r>
        <w:rPr>
          <w:rFonts w:hint="eastAsia"/>
          <w:sz w:val="24"/>
          <w:szCs w:val="24"/>
        </w:rPr>
        <w:t>话：</w:t>
      </w:r>
      <w:r>
        <w:rPr>
          <w:sz w:val="24"/>
          <w:szCs w:val="24"/>
        </w:rPr>
        <w:t xml:space="preserve">           </w:t>
      </w:r>
      <w:r>
        <w:rPr>
          <w:rFonts w:hint="eastAsia"/>
          <w:sz w:val="24"/>
          <w:szCs w:val="24"/>
        </w:rPr>
        <w:t>　</w:t>
      </w:r>
      <w:r>
        <w:rPr>
          <w:sz w:val="24"/>
          <w:szCs w:val="24"/>
        </w:rPr>
        <w:t xml:space="preserve">   </w:t>
      </w:r>
    </w:p>
    <w:p>
      <w:pPr>
        <w:spacing w:line="360" w:lineRule="auto"/>
        <w:rPr>
          <w:sz w:val="24"/>
          <w:szCs w:val="24"/>
        </w:rPr>
      </w:pPr>
      <w:r>
        <w:rPr>
          <w:rFonts w:hint="eastAsia"/>
          <w:sz w:val="24"/>
          <w:szCs w:val="24"/>
        </w:rPr>
        <w:t>传</w:t>
      </w:r>
      <w:r>
        <w:rPr>
          <w:sz w:val="24"/>
          <w:szCs w:val="24"/>
        </w:rPr>
        <w:t xml:space="preserve">  </w:t>
      </w:r>
      <w:r>
        <w:rPr>
          <w:rFonts w:hint="eastAsia"/>
          <w:sz w:val="24"/>
          <w:szCs w:val="24"/>
        </w:rPr>
        <w:t>真：</w:t>
      </w:r>
      <w:r>
        <w:rPr>
          <w:sz w:val="24"/>
          <w:szCs w:val="24"/>
        </w:rPr>
        <w:t xml:space="preserve">          </w:t>
      </w:r>
      <w:r>
        <w:rPr>
          <w:sz w:val="24"/>
          <w:szCs w:val="24"/>
          <w:lang w:val="en-US"/>
        </w:rPr>
        <w:t xml:space="preserve"> </w:t>
      </w:r>
      <w:r>
        <w:rPr>
          <w:sz w:val="24"/>
          <w:szCs w:val="24"/>
        </w:rPr>
        <w:t xml:space="preserve"> </w:t>
      </w:r>
    </w:p>
    <w:p>
      <w:pPr>
        <w:spacing w:line="360" w:lineRule="auto"/>
        <w:rPr>
          <w:sz w:val="24"/>
          <w:szCs w:val="24"/>
        </w:rPr>
      </w:pPr>
      <w:r>
        <w:rPr>
          <w:rFonts w:hint="eastAsia"/>
          <w:sz w:val="24"/>
          <w:szCs w:val="24"/>
        </w:rPr>
        <w:t>地</w:t>
      </w:r>
      <w:r>
        <w:rPr>
          <w:sz w:val="24"/>
          <w:szCs w:val="24"/>
        </w:rPr>
        <w:t xml:space="preserve">  </w:t>
      </w:r>
      <w:r>
        <w:rPr>
          <w:rFonts w:hint="eastAsia"/>
          <w:sz w:val="24"/>
          <w:szCs w:val="24"/>
        </w:rPr>
        <w:t>址：</w:t>
      </w:r>
    </w:p>
    <w:p>
      <w:pPr>
        <w:spacing w:line="360" w:lineRule="auto"/>
        <w:rPr>
          <w:sz w:val="24"/>
          <w:szCs w:val="24"/>
        </w:rPr>
      </w:pPr>
      <w:r>
        <w:rPr>
          <w:rFonts w:hint="eastAsia"/>
          <w:sz w:val="24"/>
          <w:szCs w:val="24"/>
        </w:rPr>
        <w:t>乙</w:t>
      </w:r>
      <w:r>
        <w:rPr>
          <w:sz w:val="24"/>
          <w:szCs w:val="24"/>
        </w:rPr>
        <w:t xml:space="preserve">    </w:t>
      </w:r>
      <w:r>
        <w:rPr>
          <w:rFonts w:hint="eastAsia"/>
          <w:sz w:val="24"/>
          <w:szCs w:val="24"/>
        </w:rPr>
        <w:t>方：</w:t>
      </w:r>
      <w:r>
        <w:rPr>
          <w:sz w:val="24"/>
          <w:szCs w:val="24"/>
        </w:rPr>
        <w:br w:type="textWrapping"/>
      </w:r>
      <w:r>
        <w:rPr>
          <w:rFonts w:hint="eastAsia"/>
          <w:sz w:val="24"/>
          <w:szCs w:val="24"/>
        </w:rPr>
        <w:t>电</w:t>
      </w:r>
      <w:r>
        <w:rPr>
          <w:sz w:val="24"/>
          <w:szCs w:val="24"/>
        </w:rPr>
        <w:t xml:space="preserve">    </w:t>
      </w:r>
      <w:r>
        <w:rPr>
          <w:rFonts w:hint="eastAsia"/>
          <w:sz w:val="24"/>
          <w:szCs w:val="24"/>
        </w:rPr>
        <w:t>话：</w:t>
      </w:r>
      <w:r>
        <w:rPr>
          <w:sz w:val="24"/>
          <w:szCs w:val="24"/>
        </w:rPr>
        <w:t xml:space="preserve">                </w:t>
      </w:r>
    </w:p>
    <w:p>
      <w:pPr>
        <w:spacing w:line="360" w:lineRule="auto"/>
        <w:rPr>
          <w:sz w:val="24"/>
          <w:szCs w:val="24"/>
        </w:rPr>
      </w:pPr>
      <w:r>
        <w:rPr>
          <w:rFonts w:hint="eastAsia"/>
          <w:sz w:val="24"/>
          <w:szCs w:val="24"/>
        </w:rPr>
        <w:t>传</w:t>
      </w:r>
      <w:r>
        <w:rPr>
          <w:sz w:val="24"/>
          <w:szCs w:val="24"/>
        </w:rPr>
        <w:t xml:space="preserve">  </w:t>
      </w:r>
      <w:r>
        <w:rPr>
          <w:rFonts w:hint="eastAsia"/>
          <w:sz w:val="24"/>
          <w:szCs w:val="24"/>
        </w:rPr>
        <w:t>真：</w:t>
      </w:r>
      <w:r>
        <w:rPr>
          <w:sz w:val="24"/>
          <w:szCs w:val="24"/>
        </w:rPr>
        <w:t xml:space="preserve">           </w:t>
      </w:r>
    </w:p>
    <w:p>
      <w:pPr>
        <w:spacing w:line="360" w:lineRule="auto"/>
        <w:rPr>
          <w:sz w:val="24"/>
          <w:szCs w:val="24"/>
        </w:rPr>
      </w:pPr>
      <w:r>
        <w:rPr>
          <w:rFonts w:hint="eastAsia"/>
          <w:sz w:val="24"/>
          <w:szCs w:val="24"/>
        </w:rPr>
        <w:t>地</w:t>
      </w:r>
      <w:r>
        <w:rPr>
          <w:sz w:val="24"/>
          <w:szCs w:val="24"/>
        </w:rPr>
        <w:t xml:space="preserve">  </w:t>
      </w:r>
      <w:r>
        <w:rPr>
          <w:rFonts w:hint="eastAsia"/>
          <w:sz w:val="24"/>
          <w:szCs w:val="24"/>
        </w:rPr>
        <w:t>址：</w:t>
      </w:r>
    </w:p>
    <w:p>
      <w:pPr>
        <w:spacing w:line="360" w:lineRule="auto"/>
        <w:rPr>
          <w:rFonts w:hint="eastAsia" w:eastAsia="宋体"/>
          <w:sz w:val="24"/>
          <w:szCs w:val="24"/>
          <w:lang w:eastAsia="zh-CN"/>
        </w:rPr>
      </w:pPr>
      <w:r>
        <w:rPr>
          <w:rFonts w:hint="eastAsia"/>
          <w:sz w:val="24"/>
          <w:szCs w:val="24"/>
        </w:rPr>
        <w:t>项目名称：</w:t>
      </w:r>
      <w:r>
        <w:rPr>
          <w:rFonts w:hint="eastAsia"/>
          <w:sz w:val="24"/>
          <w:szCs w:val="24"/>
          <w:lang w:val="en-US" w:eastAsia="zh-CN"/>
        </w:rPr>
        <w:t>普宁市莲花山水厂原水输水管道改建工程（一期）钢管管材管件采购项目</w:t>
      </w:r>
    </w:p>
    <w:p>
      <w:pPr>
        <w:spacing w:line="360" w:lineRule="auto"/>
      </w:pPr>
      <w:r>
        <w:rPr>
          <w:rFonts w:hint="eastAsia"/>
          <w:sz w:val="24"/>
          <w:szCs w:val="24"/>
        </w:rPr>
        <w:t>项目编号：</w:t>
      </w:r>
    </w:p>
    <w:p>
      <w:pPr>
        <w:spacing w:line="360" w:lineRule="auto"/>
        <w:ind w:firstLine="480" w:firstLineChars="200"/>
        <w:rPr>
          <w:sz w:val="24"/>
          <w:szCs w:val="24"/>
        </w:rPr>
      </w:pPr>
      <w:r>
        <w:rPr>
          <w:rFonts w:hint="eastAsia"/>
          <w:sz w:val="24"/>
          <w:szCs w:val="24"/>
        </w:rPr>
        <w:t>根据</w:t>
      </w:r>
      <w:r>
        <w:rPr>
          <w:rFonts w:hint="eastAsia"/>
          <w:sz w:val="24"/>
          <w:szCs w:val="24"/>
          <w:lang w:val="en-US"/>
        </w:rPr>
        <w:t>普宁市供水管理局钢管管件管件采购项目</w:t>
      </w:r>
      <w:r>
        <w:rPr>
          <w:rFonts w:hint="eastAsia"/>
          <w:sz w:val="24"/>
          <w:szCs w:val="24"/>
        </w:rPr>
        <w:t>的采购结果，按照《中华人民共和国政府采购法》、《合同法》等的规定，经双方协商，本着平等互利和诚实信用的原则，一致同意签订本合同。</w:t>
      </w:r>
    </w:p>
    <w:p>
      <w:pPr>
        <w:adjustRightInd w:val="0"/>
        <w:spacing w:line="360" w:lineRule="auto"/>
        <w:ind w:left="420"/>
        <w:rPr>
          <w:sz w:val="24"/>
          <w:szCs w:val="24"/>
        </w:rPr>
      </w:pPr>
      <w:r>
        <w:rPr>
          <w:rFonts w:hint="eastAsia"/>
          <w:b/>
          <w:bCs/>
          <w:sz w:val="24"/>
          <w:szCs w:val="24"/>
        </w:rPr>
        <w:t>第一条</w:t>
      </w:r>
      <w:r>
        <w:rPr>
          <w:b/>
          <w:bCs/>
          <w:sz w:val="24"/>
          <w:szCs w:val="24"/>
          <w:lang w:val="en-US"/>
        </w:rPr>
        <w:t xml:space="preserve"> </w:t>
      </w:r>
      <w:r>
        <w:rPr>
          <w:rFonts w:hint="eastAsia"/>
          <w:b/>
          <w:bCs/>
          <w:sz w:val="24"/>
          <w:szCs w:val="24"/>
        </w:rPr>
        <w:t>合同标的</w:t>
      </w:r>
      <w:r>
        <w:rPr>
          <w:sz w:val="24"/>
          <w:szCs w:val="24"/>
        </w:rPr>
        <w:t xml:space="preserve">  </w:t>
      </w:r>
      <w:r>
        <w:rPr>
          <w:rFonts w:hint="eastAsia"/>
          <w:sz w:val="24"/>
          <w:szCs w:val="24"/>
        </w:rPr>
        <w:t>乙方根据甲方需求提供下列货物，货物名称、规格及数量详见乙方投标文件。</w:t>
      </w:r>
    </w:p>
    <w:tbl>
      <w:tblPr>
        <w:tblStyle w:val="21"/>
        <w:tblW w:w="7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305"/>
        <w:gridCol w:w="1440"/>
        <w:gridCol w:w="986"/>
        <w:gridCol w:w="733"/>
        <w:gridCol w:w="880"/>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b/>
                <w:sz w:val="24"/>
                <w:szCs w:val="24"/>
              </w:rPr>
            </w:pPr>
            <w:r>
              <w:rPr>
                <w:rFonts w:hint="eastAsia"/>
                <w:b/>
                <w:sz w:val="24"/>
                <w:szCs w:val="24"/>
              </w:rPr>
              <w:t>序号</w:t>
            </w:r>
          </w:p>
        </w:tc>
        <w:tc>
          <w:tcPr>
            <w:tcW w:w="1305" w:type="dxa"/>
            <w:vAlign w:val="center"/>
          </w:tcPr>
          <w:p>
            <w:pPr>
              <w:jc w:val="center"/>
              <w:rPr>
                <w:b/>
                <w:sz w:val="24"/>
                <w:szCs w:val="24"/>
              </w:rPr>
            </w:pPr>
            <w:r>
              <w:rPr>
                <w:rFonts w:hint="eastAsia"/>
                <w:b/>
                <w:sz w:val="24"/>
                <w:szCs w:val="24"/>
              </w:rPr>
              <w:t>名</w:t>
            </w:r>
            <w:r>
              <w:rPr>
                <w:b/>
                <w:sz w:val="24"/>
                <w:szCs w:val="24"/>
              </w:rPr>
              <w:t xml:space="preserve">  </w:t>
            </w:r>
            <w:r>
              <w:rPr>
                <w:rFonts w:hint="eastAsia"/>
                <w:b/>
                <w:sz w:val="24"/>
                <w:szCs w:val="24"/>
              </w:rPr>
              <w:t>称</w:t>
            </w:r>
          </w:p>
        </w:tc>
        <w:tc>
          <w:tcPr>
            <w:tcW w:w="1440" w:type="dxa"/>
            <w:vAlign w:val="center"/>
          </w:tcPr>
          <w:p>
            <w:pPr>
              <w:jc w:val="center"/>
              <w:rPr>
                <w:b/>
                <w:sz w:val="24"/>
                <w:szCs w:val="24"/>
              </w:rPr>
            </w:pPr>
            <w:r>
              <w:rPr>
                <w:rFonts w:hint="eastAsia"/>
                <w:b/>
                <w:sz w:val="24"/>
                <w:szCs w:val="24"/>
              </w:rPr>
              <w:t>规</w:t>
            </w:r>
            <w:r>
              <w:rPr>
                <w:b/>
                <w:sz w:val="24"/>
                <w:szCs w:val="24"/>
              </w:rPr>
              <w:t xml:space="preserve">  </w:t>
            </w:r>
            <w:r>
              <w:rPr>
                <w:rFonts w:hint="eastAsia"/>
                <w:b/>
                <w:sz w:val="24"/>
                <w:szCs w:val="24"/>
              </w:rPr>
              <w:t>格</w:t>
            </w:r>
          </w:p>
        </w:tc>
        <w:tc>
          <w:tcPr>
            <w:tcW w:w="986" w:type="dxa"/>
            <w:vAlign w:val="center"/>
          </w:tcPr>
          <w:p>
            <w:pPr>
              <w:jc w:val="center"/>
              <w:rPr>
                <w:b/>
                <w:sz w:val="24"/>
                <w:szCs w:val="24"/>
              </w:rPr>
            </w:pPr>
            <w:r>
              <w:rPr>
                <w:rFonts w:hint="eastAsia"/>
                <w:b/>
                <w:sz w:val="24"/>
                <w:szCs w:val="24"/>
              </w:rPr>
              <w:t>材料</w:t>
            </w:r>
          </w:p>
        </w:tc>
        <w:tc>
          <w:tcPr>
            <w:tcW w:w="733" w:type="dxa"/>
            <w:vAlign w:val="center"/>
          </w:tcPr>
          <w:p>
            <w:pPr>
              <w:jc w:val="center"/>
              <w:rPr>
                <w:b/>
                <w:sz w:val="24"/>
                <w:szCs w:val="24"/>
              </w:rPr>
            </w:pPr>
            <w:r>
              <w:rPr>
                <w:rFonts w:hint="eastAsia"/>
                <w:b/>
                <w:sz w:val="24"/>
                <w:szCs w:val="24"/>
              </w:rPr>
              <w:t>单位</w:t>
            </w:r>
          </w:p>
        </w:tc>
        <w:tc>
          <w:tcPr>
            <w:tcW w:w="880" w:type="dxa"/>
            <w:vAlign w:val="center"/>
          </w:tcPr>
          <w:p>
            <w:pPr>
              <w:jc w:val="center"/>
              <w:rPr>
                <w:b/>
                <w:sz w:val="24"/>
                <w:szCs w:val="24"/>
              </w:rPr>
            </w:pPr>
            <w:r>
              <w:rPr>
                <w:rFonts w:hint="eastAsia"/>
                <w:b/>
                <w:sz w:val="24"/>
                <w:szCs w:val="24"/>
              </w:rPr>
              <w:t>数量</w:t>
            </w:r>
          </w:p>
        </w:tc>
        <w:tc>
          <w:tcPr>
            <w:tcW w:w="1146" w:type="dxa"/>
            <w:vAlign w:val="center"/>
          </w:tcPr>
          <w:p>
            <w:pPr>
              <w:jc w:val="center"/>
              <w:rPr>
                <w:b/>
                <w:sz w:val="24"/>
                <w:szCs w:val="24"/>
              </w:rPr>
            </w:pPr>
            <w:r>
              <w:rPr>
                <w:rFonts w:hint="eastAsia"/>
                <w:b/>
                <w:sz w:val="24"/>
                <w:szCs w:val="24"/>
              </w:rPr>
              <w:t>备</w:t>
            </w:r>
            <w:r>
              <w:rPr>
                <w:b/>
                <w:sz w:val="24"/>
                <w:szCs w:val="24"/>
              </w:rPr>
              <w:t xml:space="preserve"> </w:t>
            </w:r>
            <w:r>
              <w:rPr>
                <w:rFonts w:hint="eastAsia"/>
                <w:b/>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sz w:val="24"/>
                <w:szCs w:val="24"/>
              </w:rPr>
            </w:pPr>
            <w:r>
              <w:rPr>
                <w:sz w:val="24"/>
                <w:szCs w:val="24"/>
              </w:rPr>
              <w:t>1</w:t>
            </w:r>
          </w:p>
        </w:tc>
        <w:tc>
          <w:tcPr>
            <w:tcW w:w="1305" w:type="dxa"/>
            <w:vAlign w:val="center"/>
          </w:tcPr>
          <w:p>
            <w:pPr>
              <w:jc w:val="center"/>
              <w:rPr>
                <w:sz w:val="24"/>
                <w:szCs w:val="24"/>
              </w:rPr>
            </w:pPr>
            <w:r>
              <w:rPr>
                <w:rFonts w:hint="eastAsia"/>
                <w:sz w:val="24"/>
                <w:szCs w:val="24"/>
              </w:rPr>
              <w:t>焊接钢管</w:t>
            </w:r>
          </w:p>
        </w:tc>
        <w:tc>
          <w:tcPr>
            <w:tcW w:w="1440"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986" w:type="dxa"/>
            <w:vAlign w:val="center"/>
          </w:tcPr>
          <w:p>
            <w:pPr>
              <w:jc w:val="center"/>
              <w:rPr>
                <w:sz w:val="24"/>
                <w:szCs w:val="24"/>
              </w:rPr>
            </w:pPr>
            <w:r>
              <w:rPr>
                <w:sz w:val="24"/>
                <w:szCs w:val="24"/>
              </w:rPr>
              <w:t>Q235B</w:t>
            </w:r>
          </w:p>
        </w:tc>
        <w:tc>
          <w:tcPr>
            <w:tcW w:w="733" w:type="dxa"/>
            <w:vAlign w:val="center"/>
          </w:tcPr>
          <w:p>
            <w:pPr>
              <w:jc w:val="center"/>
              <w:rPr>
                <w:sz w:val="24"/>
                <w:szCs w:val="24"/>
              </w:rPr>
            </w:pPr>
            <w:r>
              <w:rPr>
                <w:sz w:val="24"/>
                <w:szCs w:val="24"/>
              </w:rPr>
              <w:t>m</w:t>
            </w:r>
          </w:p>
        </w:tc>
        <w:tc>
          <w:tcPr>
            <w:tcW w:w="880" w:type="dxa"/>
            <w:vAlign w:val="center"/>
          </w:tcPr>
          <w:p>
            <w:pPr>
              <w:jc w:val="center"/>
              <w:rPr>
                <w:sz w:val="24"/>
                <w:szCs w:val="24"/>
              </w:rPr>
            </w:pPr>
            <w:r>
              <w:rPr>
                <w:sz w:val="24"/>
                <w:szCs w:val="24"/>
              </w:rPr>
              <w:t>1408</w:t>
            </w:r>
          </w:p>
        </w:tc>
        <w:tc>
          <w:tcPr>
            <w:tcW w:w="1146" w:type="dxa"/>
            <w:vAlign w:val="center"/>
          </w:tcPr>
          <w:p>
            <w:pPr>
              <w:jc w:val="center"/>
              <w:rPr>
                <w:sz w:val="24"/>
                <w:szCs w:val="24"/>
              </w:rPr>
            </w:pPr>
            <w:r>
              <w:rPr>
                <w:rFonts w:hint="eastAsia"/>
                <w:sz w:val="24"/>
                <w:szCs w:val="24"/>
              </w:rPr>
              <w:t>顶管段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sz w:val="24"/>
                <w:szCs w:val="24"/>
              </w:rPr>
            </w:pPr>
            <w:r>
              <w:rPr>
                <w:sz w:val="24"/>
                <w:szCs w:val="24"/>
              </w:rPr>
              <w:t>2</w:t>
            </w:r>
          </w:p>
        </w:tc>
        <w:tc>
          <w:tcPr>
            <w:tcW w:w="1305" w:type="dxa"/>
            <w:vAlign w:val="center"/>
          </w:tcPr>
          <w:p>
            <w:pPr>
              <w:jc w:val="center"/>
              <w:rPr>
                <w:sz w:val="24"/>
                <w:szCs w:val="24"/>
              </w:rPr>
            </w:pPr>
            <w:r>
              <w:rPr>
                <w:rFonts w:hint="eastAsia"/>
                <w:sz w:val="24"/>
                <w:szCs w:val="24"/>
              </w:rPr>
              <w:t>焊接钢管</w:t>
            </w:r>
          </w:p>
        </w:tc>
        <w:tc>
          <w:tcPr>
            <w:tcW w:w="1440" w:type="dxa"/>
            <w:vAlign w:val="center"/>
          </w:tcPr>
          <w:p>
            <w:pPr>
              <w:jc w:val="center"/>
              <w:rPr>
                <w:sz w:val="24"/>
                <w:szCs w:val="24"/>
              </w:rPr>
            </w:pPr>
            <w:r>
              <w:rPr>
                <w:sz w:val="24"/>
                <w:szCs w:val="24"/>
              </w:rPr>
              <w:t>D1620</w:t>
            </w:r>
            <w:r>
              <w:rPr>
                <w:rFonts w:hint="eastAsia"/>
                <w:sz w:val="24"/>
                <w:szCs w:val="24"/>
              </w:rPr>
              <w:t>×</w:t>
            </w:r>
            <w:r>
              <w:rPr>
                <w:sz w:val="24"/>
                <w:szCs w:val="24"/>
              </w:rPr>
              <w:t>14</w:t>
            </w:r>
          </w:p>
        </w:tc>
        <w:tc>
          <w:tcPr>
            <w:tcW w:w="986" w:type="dxa"/>
            <w:vAlign w:val="center"/>
          </w:tcPr>
          <w:p>
            <w:pPr>
              <w:jc w:val="center"/>
              <w:rPr>
                <w:sz w:val="24"/>
                <w:szCs w:val="24"/>
              </w:rPr>
            </w:pPr>
            <w:r>
              <w:rPr>
                <w:sz w:val="24"/>
                <w:szCs w:val="24"/>
              </w:rPr>
              <w:t>Q235B</w:t>
            </w:r>
          </w:p>
        </w:tc>
        <w:tc>
          <w:tcPr>
            <w:tcW w:w="733" w:type="dxa"/>
            <w:vAlign w:val="center"/>
          </w:tcPr>
          <w:p>
            <w:pPr>
              <w:jc w:val="center"/>
              <w:rPr>
                <w:sz w:val="24"/>
                <w:szCs w:val="24"/>
              </w:rPr>
            </w:pPr>
            <w:r>
              <w:rPr>
                <w:sz w:val="24"/>
                <w:szCs w:val="24"/>
              </w:rPr>
              <w:t>m</w:t>
            </w:r>
          </w:p>
        </w:tc>
        <w:tc>
          <w:tcPr>
            <w:tcW w:w="880" w:type="dxa"/>
            <w:vAlign w:val="center"/>
          </w:tcPr>
          <w:p>
            <w:pPr>
              <w:jc w:val="center"/>
              <w:rPr>
                <w:sz w:val="24"/>
                <w:szCs w:val="24"/>
              </w:rPr>
            </w:pPr>
            <w:r>
              <w:rPr>
                <w:sz w:val="24"/>
                <w:szCs w:val="24"/>
              </w:rPr>
              <w:t>826</w:t>
            </w:r>
          </w:p>
        </w:tc>
        <w:tc>
          <w:tcPr>
            <w:tcW w:w="1146" w:type="dxa"/>
            <w:vAlign w:val="center"/>
          </w:tcPr>
          <w:p>
            <w:pPr>
              <w:jc w:val="center"/>
              <w:rPr>
                <w:sz w:val="24"/>
                <w:szCs w:val="24"/>
              </w:rPr>
            </w:pPr>
            <w:r>
              <w:rPr>
                <w:rFonts w:hint="eastAsia"/>
                <w:sz w:val="24"/>
                <w:szCs w:val="24"/>
              </w:rPr>
              <w:t>开挖段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sz w:val="24"/>
                <w:szCs w:val="24"/>
              </w:rPr>
            </w:pPr>
            <w:r>
              <w:rPr>
                <w:sz w:val="24"/>
                <w:szCs w:val="24"/>
              </w:rPr>
              <w:t>3</w:t>
            </w:r>
          </w:p>
        </w:tc>
        <w:tc>
          <w:tcPr>
            <w:tcW w:w="1305" w:type="dxa"/>
            <w:vAlign w:val="center"/>
          </w:tcPr>
          <w:p>
            <w:pPr>
              <w:jc w:val="center"/>
              <w:rPr>
                <w:sz w:val="24"/>
                <w:szCs w:val="24"/>
              </w:rPr>
            </w:pPr>
            <w:r>
              <w:rPr>
                <w:rFonts w:hint="eastAsia"/>
                <w:sz w:val="24"/>
                <w:szCs w:val="24"/>
              </w:rPr>
              <w:t>焊接钢管</w:t>
            </w:r>
          </w:p>
        </w:tc>
        <w:tc>
          <w:tcPr>
            <w:tcW w:w="1440" w:type="dxa"/>
            <w:vAlign w:val="center"/>
          </w:tcPr>
          <w:p>
            <w:pPr>
              <w:jc w:val="center"/>
              <w:rPr>
                <w:sz w:val="24"/>
                <w:szCs w:val="24"/>
              </w:rPr>
            </w:pPr>
            <w:r>
              <w:rPr>
                <w:sz w:val="24"/>
                <w:szCs w:val="24"/>
              </w:rPr>
              <w:t>D1420</w:t>
            </w:r>
            <w:r>
              <w:rPr>
                <w:rFonts w:hint="eastAsia"/>
                <w:sz w:val="24"/>
                <w:szCs w:val="24"/>
              </w:rPr>
              <w:t>×</w:t>
            </w:r>
            <w:r>
              <w:rPr>
                <w:sz w:val="24"/>
                <w:szCs w:val="24"/>
              </w:rPr>
              <w:t>12</w:t>
            </w:r>
          </w:p>
        </w:tc>
        <w:tc>
          <w:tcPr>
            <w:tcW w:w="986" w:type="dxa"/>
            <w:vAlign w:val="center"/>
          </w:tcPr>
          <w:p>
            <w:pPr>
              <w:jc w:val="center"/>
              <w:rPr>
                <w:sz w:val="24"/>
                <w:szCs w:val="24"/>
              </w:rPr>
            </w:pPr>
            <w:r>
              <w:rPr>
                <w:sz w:val="24"/>
                <w:szCs w:val="24"/>
              </w:rPr>
              <w:t>Q235B</w:t>
            </w:r>
          </w:p>
        </w:tc>
        <w:tc>
          <w:tcPr>
            <w:tcW w:w="733" w:type="dxa"/>
            <w:vAlign w:val="center"/>
          </w:tcPr>
          <w:p>
            <w:pPr>
              <w:jc w:val="center"/>
              <w:rPr>
                <w:sz w:val="24"/>
                <w:szCs w:val="24"/>
              </w:rPr>
            </w:pPr>
            <w:r>
              <w:rPr>
                <w:sz w:val="24"/>
                <w:szCs w:val="24"/>
              </w:rPr>
              <w:t>m</w:t>
            </w:r>
          </w:p>
        </w:tc>
        <w:tc>
          <w:tcPr>
            <w:tcW w:w="880" w:type="dxa"/>
            <w:vAlign w:val="center"/>
          </w:tcPr>
          <w:p>
            <w:pPr>
              <w:jc w:val="center"/>
              <w:rPr>
                <w:sz w:val="24"/>
                <w:szCs w:val="24"/>
              </w:rPr>
            </w:pPr>
            <w:r>
              <w:rPr>
                <w:sz w:val="24"/>
                <w:szCs w:val="24"/>
              </w:rPr>
              <w:t>13</w:t>
            </w:r>
          </w:p>
        </w:tc>
        <w:tc>
          <w:tcPr>
            <w:tcW w:w="1146" w:type="dxa"/>
            <w:vAlign w:val="center"/>
          </w:tcPr>
          <w:p>
            <w:pPr>
              <w:jc w:val="center"/>
              <w:rPr>
                <w:sz w:val="24"/>
                <w:szCs w:val="24"/>
              </w:rPr>
            </w:pPr>
            <w:r>
              <w:rPr>
                <w:rFonts w:hint="eastAsia"/>
                <w:sz w:val="24"/>
                <w:szCs w:val="24"/>
              </w:rPr>
              <w:t>开挖段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sz w:val="24"/>
                <w:szCs w:val="24"/>
              </w:rPr>
            </w:pPr>
            <w:r>
              <w:rPr>
                <w:sz w:val="24"/>
                <w:szCs w:val="24"/>
              </w:rPr>
              <w:t>4</w:t>
            </w:r>
          </w:p>
        </w:tc>
        <w:tc>
          <w:tcPr>
            <w:tcW w:w="1305" w:type="dxa"/>
            <w:vAlign w:val="center"/>
          </w:tcPr>
          <w:p>
            <w:pPr>
              <w:jc w:val="center"/>
              <w:rPr>
                <w:sz w:val="24"/>
                <w:szCs w:val="24"/>
              </w:rPr>
            </w:pPr>
            <w:r>
              <w:rPr>
                <w:sz w:val="24"/>
                <w:szCs w:val="24"/>
              </w:rPr>
              <w:t>90</w:t>
            </w:r>
            <w:r>
              <w:rPr>
                <w:sz w:val="24"/>
                <w:szCs w:val="24"/>
                <w:vertAlign w:val="superscript"/>
              </w:rPr>
              <w:t>0</w:t>
            </w:r>
            <w:r>
              <w:rPr>
                <w:rFonts w:hint="eastAsia"/>
                <w:sz w:val="24"/>
                <w:szCs w:val="24"/>
              </w:rPr>
              <w:t>弯头</w:t>
            </w:r>
          </w:p>
        </w:tc>
        <w:tc>
          <w:tcPr>
            <w:tcW w:w="1440"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986" w:type="dxa"/>
            <w:vAlign w:val="center"/>
          </w:tcPr>
          <w:p>
            <w:pPr>
              <w:jc w:val="center"/>
              <w:rPr>
                <w:sz w:val="24"/>
                <w:szCs w:val="24"/>
              </w:rPr>
            </w:pPr>
            <w:r>
              <w:rPr>
                <w:sz w:val="24"/>
                <w:szCs w:val="24"/>
              </w:rPr>
              <w:t>Q235B</w:t>
            </w:r>
          </w:p>
        </w:tc>
        <w:tc>
          <w:tcPr>
            <w:tcW w:w="733" w:type="dxa"/>
            <w:vAlign w:val="center"/>
          </w:tcPr>
          <w:p>
            <w:pPr>
              <w:jc w:val="center"/>
              <w:rPr>
                <w:sz w:val="24"/>
                <w:szCs w:val="24"/>
              </w:rPr>
            </w:pPr>
            <w:r>
              <w:rPr>
                <w:rFonts w:hint="eastAsia"/>
                <w:sz w:val="24"/>
                <w:szCs w:val="24"/>
              </w:rPr>
              <w:t>个</w:t>
            </w:r>
          </w:p>
        </w:tc>
        <w:tc>
          <w:tcPr>
            <w:tcW w:w="880" w:type="dxa"/>
            <w:vAlign w:val="center"/>
          </w:tcPr>
          <w:p>
            <w:pPr>
              <w:jc w:val="center"/>
              <w:rPr>
                <w:sz w:val="24"/>
                <w:szCs w:val="24"/>
              </w:rPr>
            </w:pPr>
            <w:r>
              <w:rPr>
                <w:sz w:val="24"/>
                <w:szCs w:val="24"/>
              </w:rPr>
              <w:t>1</w:t>
            </w:r>
          </w:p>
        </w:tc>
        <w:tc>
          <w:tcPr>
            <w:tcW w:w="1146" w:type="dxa"/>
            <w:vAlign w:val="center"/>
          </w:tcPr>
          <w:p>
            <w:pPr>
              <w:jc w:val="center"/>
              <w:rPr>
                <w:sz w:val="24"/>
                <w:szCs w:val="24"/>
              </w:rPr>
            </w:pPr>
            <w:r>
              <w:rPr>
                <w:rFonts w:hint="eastAsia"/>
                <w:sz w:val="24"/>
                <w:szCs w:val="24"/>
              </w:rPr>
              <w:t>详</w:t>
            </w:r>
            <w:r>
              <w:rPr>
                <w:sz w:val="24"/>
                <w:szCs w:val="24"/>
              </w:rPr>
              <w:t>02S403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sz w:val="24"/>
                <w:szCs w:val="24"/>
              </w:rPr>
            </w:pPr>
            <w:r>
              <w:rPr>
                <w:sz w:val="24"/>
                <w:szCs w:val="24"/>
              </w:rPr>
              <w:t>5</w:t>
            </w:r>
          </w:p>
        </w:tc>
        <w:tc>
          <w:tcPr>
            <w:tcW w:w="1305" w:type="dxa"/>
            <w:vAlign w:val="center"/>
          </w:tcPr>
          <w:p>
            <w:pPr>
              <w:jc w:val="center"/>
              <w:rPr>
                <w:sz w:val="24"/>
                <w:szCs w:val="24"/>
              </w:rPr>
            </w:pPr>
            <w:r>
              <w:rPr>
                <w:sz w:val="24"/>
                <w:szCs w:val="24"/>
              </w:rPr>
              <w:t>60</w:t>
            </w:r>
            <w:r>
              <w:rPr>
                <w:sz w:val="24"/>
                <w:szCs w:val="24"/>
                <w:vertAlign w:val="superscript"/>
              </w:rPr>
              <w:t>0</w:t>
            </w:r>
            <w:r>
              <w:rPr>
                <w:rFonts w:hint="eastAsia"/>
                <w:sz w:val="24"/>
                <w:szCs w:val="24"/>
              </w:rPr>
              <w:t>弯头</w:t>
            </w:r>
          </w:p>
        </w:tc>
        <w:tc>
          <w:tcPr>
            <w:tcW w:w="1440"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986" w:type="dxa"/>
            <w:vAlign w:val="center"/>
          </w:tcPr>
          <w:p>
            <w:pPr>
              <w:jc w:val="center"/>
              <w:rPr>
                <w:sz w:val="24"/>
                <w:szCs w:val="24"/>
              </w:rPr>
            </w:pPr>
            <w:r>
              <w:rPr>
                <w:sz w:val="24"/>
                <w:szCs w:val="24"/>
              </w:rPr>
              <w:t>Q235B</w:t>
            </w:r>
          </w:p>
        </w:tc>
        <w:tc>
          <w:tcPr>
            <w:tcW w:w="733" w:type="dxa"/>
            <w:vAlign w:val="center"/>
          </w:tcPr>
          <w:p>
            <w:pPr>
              <w:jc w:val="center"/>
              <w:rPr>
                <w:sz w:val="24"/>
                <w:szCs w:val="24"/>
              </w:rPr>
            </w:pPr>
            <w:r>
              <w:rPr>
                <w:rFonts w:hint="eastAsia"/>
                <w:sz w:val="24"/>
                <w:szCs w:val="24"/>
              </w:rPr>
              <w:t>个</w:t>
            </w:r>
          </w:p>
        </w:tc>
        <w:tc>
          <w:tcPr>
            <w:tcW w:w="880" w:type="dxa"/>
            <w:vAlign w:val="center"/>
          </w:tcPr>
          <w:p>
            <w:pPr>
              <w:jc w:val="center"/>
              <w:rPr>
                <w:sz w:val="24"/>
                <w:szCs w:val="24"/>
              </w:rPr>
            </w:pPr>
            <w:r>
              <w:rPr>
                <w:sz w:val="24"/>
                <w:szCs w:val="24"/>
              </w:rPr>
              <w:t>2</w:t>
            </w:r>
          </w:p>
        </w:tc>
        <w:tc>
          <w:tcPr>
            <w:tcW w:w="1146" w:type="dxa"/>
            <w:vAlign w:val="center"/>
          </w:tcPr>
          <w:p>
            <w:pPr>
              <w:jc w:val="center"/>
              <w:rPr>
                <w:sz w:val="24"/>
                <w:szCs w:val="24"/>
              </w:rPr>
            </w:pPr>
            <w:r>
              <w:rPr>
                <w:rFonts w:hint="eastAsia"/>
                <w:sz w:val="24"/>
                <w:szCs w:val="24"/>
              </w:rPr>
              <w:t>详</w:t>
            </w:r>
            <w:r>
              <w:rPr>
                <w:sz w:val="24"/>
                <w:szCs w:val="24"/>
              </w:rPr>
              <w:t>02S403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sz w:val="24"/>
                <w:szCs w:val="24"/>
              </w:rPr>
            </w:pPr>
            <w:r>
              <w:rPr>
                <w:sz w:val="24"/>
                <w:szCs w:val="24"/>
              </w:rPr>
              <w:t>6</w:t>
            </w:r>
          </w:p>
        </w:tc>
        <w:tc>
          <w:tcPr>
            <w:tcW w:w="1305" w:type="dxa"/>
            <w:vAlign w:val="center"/>
          </w:tcPr>
          <w:p>
            <w:pPr>
              <w:jc w:val="center"/>
              <w:rPr>
                <w:sz w:val="24"/>
                <w:szCs w:val="24"/>
              </w:rPr>
            </w:pPr>
            <w:r>
              <w:rPr>
                <w:sz w:val="24"/>
                <w:szCs w:val="24"/>
              </w:rPr>
              <w:t>45</w:t>
            </w:r>
            <w:r>
              <w:rPr>
                <w:sz w:val="24"/>
                <w:szCs w:val="24"/>
                <w:vertAlign w:val="superscript"/>
              </w:rPr>
              <w:t>0</w:t>
            </w:r>
            <w:r>
              <w:rPr>
                <w:rFonts w:hint="eastAsia"/>
                <w:sz w:val="24"/>
                <w:szCs w:val="24"/>
              </w:rPr>
              <w:t>弯头</w:t>
            </w:r>
          </w:p>
        </w:tc>
        <w:tc>
          <w:tcPr>
            <w:tcW w:w="1440"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986" w:type="dxa"/>
            <w:vAlign w:val="center"/>
          </w:tcPr>
          <w:p>
            <w:pPr>
              <w:jc w:val="center"/>
              <w:rPr>
                <w:sz w:val="24"/>
                <w:szCs w:val="24"/>
              </w:rPr>
            </w:pPr>
            <w:r>
              <w:rPr>
                <w:sz w:val="24"/>
                <w:szCs w:val="24"/>
              </w:rPr>
              <w:t>Q235B</w:t>
            </w:r>
          </w:p>
        </w:tc>
        <w:tc>
          <w:tcPr>
            <w:tcW w:w="733" w:type="dxa"/>
            <w:vAlign w:val="center"/>
          </w:tcPr>
          <w:p>
            <w:pPr>
              <w:jc w:val="center"/>
              <w:rPr>
                <w:sz w:val="24"/>
                <w:szCs w:val="24"/>
              </w:rPr>
            </w:pPr>
            <w:r>
              <w:rPr>
                <w:rFonts w:hint="eastAsia"/>
                <w:sz w:val="24"/>
                <w:szCs w:val="24"/>
              </w:rPr>
              <w:t>个</w:t>
            </w:r>
          </w:p>
        </w:tc>
        <w:tc>
          <w:tcPr>
            <w:tcW w:w="880" w:type="dxa"/>
            <w:vAlign w:val="center"/>
          </w:tcPr>
          <w:p>
            <w:pPr>
              <w:jc w:val="center"/>
              <w:rPr>
                <w:sz w:val="24"/>
                <w:szCs w:val="24"/>
              </w:rPr>
            </w:pPr>
            <w:r>
              <w:rPr>
                <w:sz w:val="24"/>
                <w:szCs w:val="24"/>
              </w:rPr>
              <w:t>2</w:t>
            </w:r>
          </w:p>
        </w:tc>
        <w:tc>
          <w:tcPr>
            <w:tcW w:w="1146" w:type="dxa"/>
            <w:vAlign w:val="center"/>
          </w:tcPr>
          <w:p>
            <w:pPr>
              <w:jc w:val="center"/>
              <w:rPr>
                <w:sz w:val="24"/>
                <w:szCs w:val="24"/>
              </w:rPr>
            </w:pPr>
            <w:r>
              <w:rPr>
                <w:rFonts w:hint="eastAsia"/>
                <w:sz w:val="24"/>
                <w:szCs w:val="24"/>
              </w:rPr>
              <w:t>详</w:t>
            </w:r>
            <w:r>
              <w:rPr>
                <w:sz w:val="24"/>
                <w:szCs w:val="24"/>
              </w:rPr>
              <w:t>02S403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sz w:val="24"/>
                <w:szCs w:val="24"/>
              </w:rPr>
            </w:pPr>
            <w:r>
              <w:rPr>
                <w:sz w:val="24"/>
                <w:szCs w:val="24"/>
              </w:rPr>
              <w:t>7</w:t>
            </w:r>
          </w:p>
        </w:tc>
        <w:tc>
          <w:tcPr>
            <w:tcW w:w="1305" w:type="dxa"/>
            <w:vAlign w:val="center"/>
          </w:tcPr>
          <w:p>
            <w:pPr>
              <w:jc w:val="center"/>
              <w:rPr>
                <w:sz w:val="24"/>
                <w:szCs w:val="24"/>
              </w:rPr>
            </w:pPr>
            <w:r>
              <w:rPr>
                <w:sz w:val="24"/>
                <w:szCs w:val="24"/>
              </w:rPr>
              <w:t>45</w:t>
            </w:r>
            <w:r>
              <w:rPr>
                <w:sz w:val="24"/>
                <w:szCs w:val="24"/>
                <w:vertAlign w:val="superscript"/>
              </w:rPr>
              <w:t>0</w:t>
            </w:r>
            <w:r>
              <w:rPr>
                <w:rFonts w:hint="eastAsia"/>
                <w:sz w:val="24"/>
                <w:szCs w:val="24"/>
              </w:rPr>
              <w:t>弯头</w:t>
            </w:r>
          </w:p>
        </w:tc>
        <w:tc>
          <w:tcPr>
            <w:tcW w:w="1440" w:type="dxa"/>
            <w:vAlign w:val="center"/>
          </w:tcPr>
          <w:p>
            <w:pPr>
              <w:jc w:val="center"/>
              <w:rPr>
                <w:sz w:val="24"/>
                <w:szCs w:val="24"/>
              </w:rPr>
            </w:pPr>
            <w:r>
              <w:rPr>
                <w:sz w:val="24"/>
                <w:szCs w:val="24"/>
              </w:rPr>
              <w:t>D1420</w:t>
            </w:r>
            <w:r>
              <w:rPr>
                <w:rFonts w:hint="eastAsia"/>
                <w:sz w:val="24"/>
                <w:szCs w:val="24"/>
              </w:rPr>
              <w:t>×</w:t>
            </w:r>
            <w:r>
              <w:rPr>
                <w:sz w:val="24"/>
                <w:szCs w:val="24"/>
              </w:rPr>
              <w:t>12</w:t>
            </w:r>
          </w:p>
        </w:tc>
        <w:tc>
          <w:tcPr>
            <w:tcW w:w="986" w:type="dxa"/>
            <w:vAlign w:val="center"/>
          </w:tcPr>
          <w:p>
            <w:pPr>
              <w:jc w:val="center"/>
              <w:rPr>
                <w:sz w:val="24"/>
                <w:szCs w:val="24"/>
              </w:rPr>
            </w:pPr>
            <w:r>
              <w:rPr>
                <w:sz w:val="24"/>
                <w:szCs w:val="24"/>
              </w:rPr>
              <w:t>Q235B</w:t>
            </w:r>
          </w:p>
        </w:tc>
        <w:tc>
          <w:tcPr>
            <w:tcW w:w="733" w:type="dxa"/>
            <w:vAlign w:val="center"/>
          </w:tcPr>
          <w:p>
            <w:pPr>
              <w:jc w:val="center"/>
              <w:rPr>
                <w:sz w:val="24"/>
                <w:szCs w:val="24"/>
              </w:rPr>
            </w:pPr>
            <w:r>
              <w:rPr>
                <w:rFonts w:hint="eastAsia"/>
                <w:sz w:val="24"/>
                <w:szCs w:val="24"/>
              </w:rPr>
              <w:t>个</w:t>
            </w:r>
          </w:p>
        </w:tc>
        <w:tc>
          <w:tcPr>
            <w:tcW w:w="880" w:type="dxa"/>
            <w:vAlign w:val="center"/>
          </w:tcPr>
          <w:p>
            <w:pPr>
              <w:jc w:val="center"/>
              <w:rPr>
                <w:sz w:val="24"/>
                <w:szCs w:val="24"/>
              </w:rPr>
            </w:pPr>
            <w:r>
              <w:rPr>
                <w:sz w:val="24"/>
                <w:szCs w:val="24"/>
              </w:rPr>
              <w:t>2</w:t>
            </w:r>
          </w:p>
        </w:tc>
        <w:tc>
          <w:tcPr>
            <w:tcW w:w="1146" w:type="dxa"/>
            <w:vAlign w:val="center"/>
          </w:tcPr>
          <w:p>
            <w:pPr>
              <w:jc w:val="center"/>
              <w:rPr>
                <w:sz w:val="24"/>
                <w:szCs w:val="24"/>
              </w:rPr>
            </w:pPr>
            <w:r>
              <w:rPr>
                <w:rFonts w:hint="eastAsia"/>
                <w:sz w:val="24"/>
                <w:szCs w:val="24"/>
              </w:rPr>
              <w:t>详</w:t>
            </w:r>
            <w:r>
              <w:rPr>
                <w:sz w:val="24"/>
                <w:szCs w:val="24"/>
              </w:rPr>
              <w:t>02S403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sz w:val="24"/>
                <w:szCs w:val="24"/>
              </w:rPr>
            </w:pPr>
            <w:r>
              <w:rPr>
                <w:sz w:val="24"/>
                <w:szCs w:val="24"/>
              </w:rPr>
              <w:t>8</w:t>
            </w:r>
          </w:p>
        </w:tc>
        <w:tc>
          <w:tcPr>
            <w:tcW w:w="1305" w:type="dxa"/>
            <w:vAlign w:val="center"/>
          </w:tcPr>
          <w:p>
            <w:pPr>
              <w:jc w:val="center"/>
              <w:rPr>
                <w:sz w:val="24"/>
                <w:szCs w:val="24"/>
              </w:rPr>
            </w:pPr>
            <w:r>
              <w:rPr>
                <w:rFonts w:hint="eastAsia"/>
                <w:sz w:val="24"/>
                <w:szCs w:val="24"/>
              </w:rPr>
              <w:t>异径管</w:t>
            </w:r>
          </w:p>
        </w:tc>
        <w:tc>
          <w:tcPr>
            <w:tcW w:w="1440" w:type="dxa"/>
            <w:vAlign w:val="center"/>
          </w:tcPr>
          <w:p>
            <w:pPr>
              <w:jc w:val="center"/>
              <w:rPr>
                <w:sz w:val="24"/>
                <w:szCs w:val="24"/>
              </w:rPr>
            </w:pPr>
            <w:r>
              <w:rPr>
                <w:sz w:val="24"/>
                <w:szCs w:val="24"/>
              </w:rPr>
              <w:t>D1620</w:t>
            </w:r>
            <w:r>
              <w:rPr>
                <w:rFonts w:hint="eastAsia"/>
                <w:sz w:val="24"/>
                <w:szCs w:val="24"/>
              </w:rPr>
              <w:t>×</w:t>
            </w:r>
            <w:r>
              <w:rPr>
                <w:sz w:val="24"/>
                <w:szCs w:val="24"/>
              </w:rPr>
              <w:t>1420</w:t>
            </w:r>
            <w:r>
              <w:rPr>
                <w:rFonts w:hint="eastAsia"/>
                <w:sz w:val="24"/>
                <w:szCs w:val="24"/>
              </w:rPr>
              <w:t>×</w:t>
            </w:r>
            <w:r>
              <w:rPr>
                <w:sz w:val="24"/>
                <w:szCs w:val="24"/>
              </w:rPr>
              <w:t>14</w:t>
            </w:r>
          </w:p>
        </w:tc>
        <w:tc>
          <w:tcPr>
            <w:tcW w:w="986" w:type="dxa"/>
            <w:vAlign w:val="center"/>
          </w:tcPr>
          <w:p>
            <w:pPr>
              <w:jc w:val="center"/>
              <w:rPr>
                <w:sz w:val="24"/>
                <w:szCs w:val="24"/>
              </w:rPr>
            </w:pPr>
            <w:r>
              <w:rPr>
                <w:sz w:val="24"/>
                <w:szCs w:val="24"/>
              </w:rPr>
              <w:t>Q235B</w:t>
            </w:r>
          </w:p>
        </w:tc>
        <w:tc>
          <w:tcPr>
            <w:tcW w:w="733" w:type="dxa"/>
            <w:vAlign w:val="center"/>
          </w:tcPr>
          <w:p>
            <w:pPr>
              <w:jc w:val="center"/>
              <w:rPr>
                <w:sz w:val="24"/>
                <w:szCs w:val="24"/>
              </w:rPr>
            </w:pPr>
            <w:r>
              <w:rPr>
                <w:rFonts w:hint="eastAsia"/>
                <w:sz w:val="24"/>
                <w:szCs w:val="24"/>
              </w:rPr>
              <w:t>个</w:t>
            </w:r>
          </w:p>
        </w:tc>
        <w:tc>
          <w:tcPr>
            <w:tcW w:w="880" w:type="dxa"/>
            <w:vAlign w:val="center"/>
          </w:tcPr>
          <w:p>
            <w:pPr>
              <w:jc w:val="center"/>
              <w:rPr>
                <w:sz w:val="24"/>
                <w:szCs w:val="24"/>
              </w:rPr>
            </w:pPr>
            <w:r>
              <w:rPr>
                <w:sz w:val="24"/>
                <w:szCs w:val="24"/>
              </w:rPr>
              <w:t>1</w:t>
            </w:r>
          </w:p>
        </w:tc>
        <w:tc>
          <w:tcPr>
            <w:tcW w:w="1146" w:type="dxa"/>
            <w:vAlign w:val="center"/>
          </w:tcPr>
          <w:p>
            <w:pPr>
              <w:jc w:val="center"/>
              <w:rPr>
                <w:sz w:val="24"/>
                <w:szCs w:val="24"/>
              </w:rPr>
            </w:pPr>
            <w:r>
              <w:rPr>
                <w:rFonts w:hint="eastAsia"/>
                <w:sz w:val="24"/>
                <w:szCs w:val="24"/>
              </w:rPr>
              <w:t>详</w:t>
            </w:r>
            <w:r>
              <w:rPr>
                <w:sz w:val="24"/>
                <w:szCs w:val="24"/>
              </w:rPr>
              <w:t>02S403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Align w:val="center"/>
          </w:tcPr>
          <w:p>
            <w:pPr>
              <w:jc w:val="center"/>
              <w:rPr>
                <w:sz w:val="24"/>
                <w:szCs w:val="24"/>
              </w:rPr>
            </w:pPr>
            <w:r>
              <w:rPr>
                <w:sz w:val="24"/>
                <w:szCs w:val="24"/>
              </w:rPr>
              <w:t>9</w:t>
            </w:r>
          </w:p>
        </w:tc>
        <w:tc>
          <w:tcPr>
            <w:tcW w:w="1305" w:type="dxa"/>
            <w:vAlign w:val="center"/>
          </w:tcPr>
          <w:p>
            <w:pPr>
              <w:jc w:val="center"/>
              <w:rPr>
                <w:sz w:val="24"/>
                <w:szCs w:val="24"/>
              </w:rPr>
            </w:pPr>
            <w:r>
              <w:rPr>
                <w:rFonts w:hint="eastAsia"/>
                <w:sz w:val="24"/>
                <w:szCs w:val="24"/>
              </w:rPr>
              <w:t>防水套管</w:t>
            </w:r>
          </w:p>
        </w:tc>
        <w:tc>
          <w:tcPr>
            <w:tcW w:w="1440" w:type="dxa"/>
            <w:vAlign w:val="center"/>
          </w:tcPr>
          <w:p>
            <w:pPr>
              <w:jc w:val="center"/>
              <w:rPr>
                <w:sz w:val="24"/>
                <w:szCs w:val="24"/>
              </w:rPr>
            </w:pPr>
            <w:r>
              <w:rPr>
                <w:sz w:val="24"/>
                <w:szCs w:val="24"/>
              </w:rPr>
              <w:t>D1690</w:t>
            </w:r>
            <w:r>
              <w:rPr>
                <w:rFonts w:hint="eastAsia"/>
                <w:sz w:val="24"/>
                <w:szCs w:val="24"/>
              </w:rPr>
              <w:t>×</w:t>
            </w:r>
            <w:r>
              <w:rPr>
                <w:sz w:val="24"/>
                <w:szCs w:val="24"/>
              </w:rPr>
              <w:t>18</w:t>
            </w:r>
          </w:p>
          <w:p>
            <w:pPr>
              <w:jc w:val="center"/>
              <w:rPr>
                <w:sz w:val="24"/>
                <w:szCs w:val="24"/>
              </w:rPr>
            </w:pPr>
            <w:r>
              <w:rPr>
                <w:sz w:val="24"/>
                <w:szCs w:val="24"/>
              </w:rPr>
              <w:t>D</w:t>
            </w:r>
            <w:r>
              <w:rPr>
                <w:rFonts w:hint="eastAsia"/>
                <w:sz w:val="24"/>
                <w:szCs w:val="24"/>
                <w:vertAlign w:val="subscript"/>
              </w:rPr>
              <w:t>外</w:t>
            </w:r>
            <w:r>
              <w:rPr>
                <w:sz w:val="24"/>
                <w:szCs w:val="24"/>
              </w:rPr>
              <w:t>= 1830</w:t>
            </w:r>
          </w:p>
        </w:tc>
        <w:tc>
          <w:tcPr>
            <w:tcW w:w="986" w:type="dxa"/>
            <w:vAlign w:val="center"/>
          </w:tcPr>
          <w:p>
            <w:pPr>
              <w:jc w:val="center"/>
              <w:rPr>
                <w:sz w:val="24"/>
                <w:szCs w:val="24"/>
              </w:rPr>
            </w:pPr>
            <w:r>
              <w:rPr>
                <w:sz w:val="24"/>
                <w:szCs w:val="24"/>
              </w:rPr>
              <w:t>Q235B</w:t>
            </w:r>
          </w:p>
        </w:tc>
        <w:tc>
          <w:tcPr>
            <w:tcW w:w="733" w:type="dxa"/>
            <w:vAlign w:val="center"/>
          </w:tcPr>
          <w:p>
            <w:pPr>
              <w:jc w:val="center"/>
              <w:rPr>
                <w:sz w:val="24"/>
                <w:szCs w:val="24"/>
              </w:rPr>
            </w:pPr>
            <w:r>
              <w:rPr>
                <w:rFonts w:hint="eastAsia"/>
                <w:sz w:val="24"/>
                <w:szCs w:val="24"/>
              </w:rPr>
              <w:t>个</w:t>
            </w:r>
          </w:p>
        </w:tc>
        <w:tc>
          <w:tcPr>
            <w:tcW w:w="880" w:type="dxa"/>
            <w:vAlign w:val="center"/>
          </w:tcPr>
          <w:p>
            <w:pPr>
              <w:jc w:val="center"/>
              <w:rPr>
                <w:sz w:val="24"/>
                <w:szCs w:val="24"/>
              </w:rPr>
            </w:pPr>
            <w:r>
              <w:rPr>
                <w:sz w:val="24"/>
                <w:szCs w:val="24"/>
              </w:rPr>
              <w:t>22</w:t>
            </w:r>
          </w:p>
        </w:tc>
        <w:tc>
          <w:tcPr>
            <w:tcW w:w="1146" w:type="dxa"/>
            <w:vAlign w:val="center"/>
          </w:tcPr>
          <w:p>
            <w:pPr>
              <w:jc w:val="center"/>
              <w:rPr>
                <w:sz w:val="24"/>
                <w:szCs w:val="24"/>
              </w:rPr>
            </w:pPr>
            <w:r>
              <w:rPr>
                <w:rFonts w:hint="eastAsia"/>
                <w:sz w:val="24"/>
                <w:szCs w:val="24"/>
              </w:rPr>
              <w:t>详</w:t>
            </w:r>
            <w:r>
              <w:rPr>
                <w:sz w:val="24"/>
                <w:szCs w:val="24"/>
              </w:rPr>
              <w:t>02S404</w:t>
            </w:r>
          </w:p>
        </w:tc>
      </w:tr>
    </w:tbl>
    <w:p>
      <w:pPr>
        <w:pStyle w:val="2"/>
      </w:pPr>
    </w:p>
    <w:p>
      <w:pPr>
        <w:adjustRightInd w:val="0"/>
        <w:spacing w:line="360" w:lineRule="auto"/>
        <w:ind w:firstLine="420"/>
        <w:rPr>
          <w:color w:val="auto"/>
          <w:sz w:val="24"/>
          <w:szCs w:val="24"/>
        </w:rPr>
      </w:pPr>
      <w:r>
        <w:rPr>
          <w:rFonts w:hint="eastAsia"/>
          <w:b/>
          <w:bCs/>
          <w:sz w:val="24"/>
          <w:szCs w:val="24"/>
        </w:rPr>
        <w:t>第二条</w:t>
      </w:r>
      <w:r>
        <w:rPr>
          <w:b/>
          <w:bCs/>
          <w:sz w:val="24"/>
          <w:szCs w:val="24"/>
        </w:rPr>
        <w:t xml:space="preserve"> </w:t>
      </w:r>
      <w:r>
        <w:rPr>
          <w:rFonts w:hint="eastAsia"/>
          <w:b/>
          <w:bCs/>
          <w:sz w:val="24"/>
          <w:szCs w:val="24"/>
        </w:rPr>
        <w:t>合同总价款</w:t>
      </w:r>
      <w:r>
        <w:rPr>
          <w:sz w:val="24"/>
          <w:szCs w:val="24"/>
        </w:rPr>
        <w:t xml:space="preserve">  </w:t>
      </w:r>
      <w:r>
        <w:rPr>
          <w:rFonts w:hint="eastAsia"/>
          <w:sz w:val="24"/>
          <w:szCs w:val="24"/>
        </w:rPr>
        <w:t>本合同人民币总价款为</w:t>
      </w:r>
      <w:r>
        <w:rPr>
          <w:sz w:val="24"/>
          <w:szCs w:val="24"/>
        </w:rPr>
        <w:t>___________</w:t>
      </w:r>
      <w:r>
        <w:rPr>
          <w:rFonts w:hint="eastAsia"/>
          <w:sz w:val="24"/>
          <w:szCs w:val="24"/>
        </w:rPr>
        <w:t>（大写）人民币，分项价款在“投标报价表”中有明</w:t>
      </w:r>
      <w:r>
        <w:rPr>
          <w:rFonts w:hint="eastAsia"/>
          <w:color w:val="auto"/>
          <w:sz w:val="24"/>
          <w:szCs w:val="24"/>
        </w:rPr>
        <w:t>确规定。</w:t>
      </w:r>
    </w:p>
    <w:p>
      <w:pPr>
        <w:pStyle w:val="2"/>
        <w:rPr>
          <w:color w:val="auto"/>
        </w:rPr>
      </w:pPr>
    </w:p>
    <w:p>
      <w:pPr>
        <w:spacing w:before="21" w:line="360" w:lineRule="auto"/>
        <w:rPr>
          <w:b/>
          <w:color w:val="auto"/>
          <w:sz w:val="24"/>
          <w:szCs w:val="24"/>
        </w:rPr>
      </w:pPr>
      <w:r>
        <w:rPr>
          <w:rFonts w:hint="eastAsia"/>
          <w:color w:val="auto"/>
          <w:sz w:val="24"/>
          <w:szCs w:val="24"/>
        </w:rPr>
        <w:t>本合同总价款包含货物价格、</w:t>
      </w:r>
      <w:r>
        <w:rPr>
          <w:rFonts w:hint="eastAsia"/>
          <w:color w:val="auto"/>
          <w:sz w:val="24"/>
          <w:szCs w:val="24"/>
          <w:lang w:eastAsia="zh-CN"/>
        </w:rPr>
        <w:t>装运</w:t>
      </w:r>
      <w:r>
        <w:rPr>
          <w:rFonts w:hint="eastAsia"/>
          <w:color w:val="auto"/>
          <w:sz w:val="24"/>
          <w:szCs w:val="24"/>
        </w:rPr>
        <w:t>、售后服务、保险、搬运费、税金。</w:t>
      </w:r>
    </w:p>
    <w:p>
      <w:pPr>
        <w:widowControl/>
        <w:adjustRightInd w:val="0"/>
        <w:spacing w:line="360" w:lineRule="auto"/>
        <w:ind w:firstLine="420"/>
        <w:rPr>
          <w:sz w:val="24"/>
          <w:szCs w:val="24"/>
        </w:rPr>
      </w:pPr>
      <w:r>
        <w:rPr>
          <w:rFonts w:hint="eastAsia"/>
          <w:sz w:val="24"/>
          <w:szCs w:val="24"/>
        </w:rPr>
        <w:t>本合同总价款还包含乙方应当提供的伴随服务</w:t>
      </w:r>
      <w:r>
        <w:rPr>
          <w:sz w:val="24"/>
          <w:szCs w:val="24"/>
        </w:rPr>
        <w:t>/</w:t>
      </w:r>
      <w:r>
        <w:rPr>
          <w:rFonts w:hint="eastAsia"/>
          <w:sz w:val="24"/>
          <w:szCs w:val="24"/>
        </w:rPr>
        <w:t>售后服务费用。</w:t>
      </w:r>
    </w:p>
    <w:p>
      <w:pPr>
        <w:adjustRightInd w:val="0"/>
        <w:spacing w:line="360" w:lineRule="auto"/>
        <w:ind w:firstLine="420"/>
        <w:rPr>
          <w:sz w:val="24"/>
          <w:szCs w:val="24"/>
        </w:rPr>
      </w:pPr>
      <w:r>
        <w:rPr>
          <w:rFonts w:hint="eastAsia"/>
          <w:sz w:val="24"/>
          <w:szCs w:val="24"/>
        </w:rPr>
        <w:t>本合同执行期间，</w:t>
      </w:r>
      <w:r>
        <w:rPr>
          <w:rFonts w:hint="eastAsia"/>
          <w:sz w:val="24"/>
          <w:szCs w:val="24"/>
          <w:lang w:val="en-US"/>
        </w:rPr>
        <w:t>最终合同价按实际提供数量进行结算。</w:t>
      </w:r>
    </w:p>
    <w:p>
      <w:pPr>
        <w:adjustRightInd w:val="0"/>
        <w:spacing w:line="360" w:lineRule="auto"/>
        <w:ind w:firstLine="472" w:firstLineChars="196"/>
        <w:rPr>
          <w:sz w:val="24"/>
          <w:szCs w:val="24"/>
        </w:rPr>
      </w:pPr>
      <w:r>
        <w:rPr>
          <w:rFonts w:hint="eastAsia"/>
          <w:b/>
          <w:bCs/>
          <w:sz w:val="24"/>
          <w:szCs w:val="24"/>
        </w:rPr>
        <w:t>第三条</w:t>
      </w:r>
      <w:r>
        <w:rPr>
          <w:b/>
          <w:bCs/>
          <w:sz w:val="24"/>
          <w:szCs w:val="24"/>
        </w:rPr>
        <w:t xml:space="preserve"> </w:t>
      </w:r>
      <w:r>
        <w:rPr>
          <w:rFonts w:hint="eastAsia"/>
          <w:b/>
          <w:bCs/>
          <w:sz w:val="24"/>
          <w:szCs w:val="24"/>
        </w:rPr>
        <w:t>组成本合同的有关文件</w:t>
      </w:r>
      <w:r>
        <w:rPr>
          <w:sz w:val="24"/>
          <w:szCs w:val="24"/>
        </w:rPr>
        <w:t xml:space="preserve">  </w:t>
      </w:r>
      <w:r>
        <w:rPr>
          <w:rFonts w:hint="eastAsia"/>
          <w:sz w:val="24"/>
          <w:szCs w:val="24"/>
        </w:rPr>
        <w:t>下列关于</w:t>
      </w:r>
      <w:r>
        <w:rPr>
          <w:rFonts w:hint="eastAsia"/>
          <w:sz w:val="24"/>
          <w:szCs w:val="24"/>
          <w:lang w:val="en-US"/>
        </w:rPr>
        <w:t>普宁市供水管理局</w:t>
      </w:r>
      <w:r>
        <w:rPr>
          <w:rFonts w:hint="eastAsia"/>
          <w:sz w:val="24"/>
          <w:szCs w:val="24"/>
        </w:rPr>
        <w:t>采购</w:t>
      </w:r>
      <w:r>
        <w:rPr>
          <w:rFonts w:hint="eastAsia"/>
          <w:sz w:val="24"/>
          <w:szCs w:val="24"/>
          <w:lang w:val="en-US"/>
        </w:rPr>
        <w:t>的</w:t>
      </w:r>
      <w:r>
        <w:rPr>
          <w:sz w:val="24"/>
          <w:szCs w:val="24"/>
          <w:u w:val="single"/>
        </w:rPr>
        <w:t xml:space="preserve"> </w:t>
      </w:r>
      <w:r>
        <w:rPr>
          <w:rFonts w:hint="eastAsia"/>
          <w:sz w:val="24"/>
          <w:szCs w:val="24"/>
          <w:u w:val="single"/>
          <w:lang w:val="en-US" w:eastAsia="zh-CN"/>
        </w:rPr>
        <w:t>普宁市莲花山水厂原水输水管道改建工程（一期）钢管管材管件采购项目</w:t>
      </w:r>
      <w:r>
        <w:rPr>
          <w:rFonts w:hint="eastAsia"/>
          <w:sz w:val="24"/>
          <w:szCs w:val="24"/>
        </w:rPr>
        <w:t>招投标文件或与本次采购活动方式相适应的文件及有关附件是本合同不可分割的组成部分，与本合同具有同等法律效力，这些文件包括但不限于：</w:t>
      </w:r>
    </w:p>
    <w:p>
      <w:pPr>
        <w:adjustRightInd w:val="0"/>
        <w:spacing w:line="360" w:lineRule="auto"/>
        <w:ind w:firstLine="420"/>
        <w:rPr>
          <w:sz w:val="24"/>
          <w:szCs w:val="24"/>
        </w:rPr>
      </w:pPr>
      <w:r>
        <w:rPr>
          <w:rFonts w:hint="eastAsia"/>
          <w:sz w:val="24"/>
          <w:szCs w:val="24"/>
        </w:rPr>
        <w:t>（</w:t>
      </w:r>
      <w:r>
        <w:rPr>
          <w:sz w:val="24"/>
          <w:szCs w:val="24"/>
        </w:rPr>
        <w:t>1</w:t>
      </w:r>
      <w:r>
        <w:rPr>
          <w:rFonts w:hint="eastAsia"/>
          <w:sz w:val="24"/>
          <w:szCs w:val="24"/>
        </w:rPr>
        <w:t>）乙方提供的投标文件和投标报价表；</w:t>
      </w:r>
      <w:r>
        <w:rPr>
          <w:sz w:val="24"/>
          <w:szCs w:val="24"/>
        </w:rPr>
        <w:t xml:space="preserve">           </w:t>
      </w:r>
      <w:r>
        <w:rPr>
          <w:rFonts w:hint="eastAsia"/>
          <w:sz w:val="24"/>
          <w:szCs w:val="24"/>
        </w:rPr>
        <w:t>（</w:t>
      </w:r>
      <w:r>
        <w:rPr>
          <w:sz w:val="24"/>
          <w:szCs w:val="24"/>
        </w:rPr>
        <w:t>2</w:t>
      </w:r>
      <w:r>
        <w:rPr>
          <w:rFonts w:hint="eastAsia"/>
          <w:sz w:val="24"/>
          <w:szCs w:val="24"/>
        </w:rPr>
        <w:t>）供货一览表；</w:t>
      </w:r>
    </w:p>
    <w:p>
      <w:pPr>
        <w:adjustRightInd w:val="0"/>
        <w:spacing w:line="360" w:lineRule="auto"/>
        <w:ind w:firstLine="420"/>
        <w:rPr>
          <w:sz w:val="24"/>
          <w:szCs w:val="24"/>
        </w:rPr>
      </w:pPr>
      <w:r>
        <w:rPr>
          <w:rFonts w:hint="eastAsia"/>
          <w:sz w:val="24"/>
          <w:szCs w:val="24"/>
        </w:rPr>
        <w:t>（</w:t>
      </w:r>
      <w:r>
        <w:rPr>
          <w:sz w:val="24"/>
          <w:szCs w:val="24"/>
        </w:rPr>
        <w:t>3</w:t>
      </w:r>
      <w:r>
        <w:rPr>
          <w:rFonts w:hint="eastAsia"/>
          <w:sz w:val="24"/>
          <w:szCs w:val="24"/>
        </w:rPr>
        <w:t>）交货一览表；</w:t>
      </w:r>
      <w:r>
        <w:rPr>
          <w:sz w:val="24"/>
          <w:szCs w:val="24"/>
        </w:rPr>
        <w:t xml:space="preserve">                               </w:t>
      </w:r>
      <w:r>
        <w:rPr>
          <w:rFonts w:hint="eastAsia"/>
          <w:sz w:val="24"/>
          <w:szCs w:val="24"/>
        </w:rPr>
        <w:t>（</w:t>
      </w:r>
      <w:r>
        <w:rPr>
          <w:sz w:val="24"/>
          <w:szCs w:val="24"/>
        </w:rPr>
        <w:t>4</w:t>
      </w:r>
      <w:r>
        <w:rPr>
          <w:rFonts w:hint="eastAsia"/>
          <w:sz w:val="24"/>
          <w:szCs w:val="24"/>
        </w:rPr>
        <w:t>）技术规格响应表；</w:t>
      </w:r>
    </w:p>
    <w:p>
      <w:pPr>
        <w:adjustRightInd w:val="0"/>
        <w:spacing w:line="360" w:lineRule="auto"/>
        <w:ind w:firstLine="420"/>
        <w:rPr>
          <w:sz w:val="24"/>
          <w:szCs w:val="24"/>
        </w:rPr>
      </w:pPr>
      <w:r>
        <w:rPr>
          <w:rFonts w:hint="eastAsia"/>
          <w:sz w:val="24"/>
          <w:szCs w:val="24"/>
        </w:rPr>
        <w:t>（</w:t>
      </w:r>
      <w:r>
        <w:rPr>
          <w:sz w:val="24"/>
          <w:szCs w:val="24"/>
        </w:rPr>
        <w:t>5</w:t>
      </w:r>
      <w:r>
        <w:rPr>
          <w:rFonts w:hint="eastAsia"/>
          <w:sz w:val="24"/>
          <w:szCs w:val="24"/>
        </w:rPr>
        <w:t>）投标承诺；</w:t>
      </w:r>
      <w:r>
        <w:rPr>
          <w:sz w:val="24"/>
          <w:szCs w:val="24"/>
        </w:rPr>
        <w:t xml:space="preserve">                                 </w:t>
      </w:r>
      <w:r>
        <w:rPr>
          <w:rFonts w:hint="eastAsia"/>
          <w:sz w:val="24"/>
          <w:szCs w:val="24"/>
        </w:rPr>
        <w:t>（</w:t>
      </w:r>
      <w:r>
        <w:rPr>
          <w:sz w:val="24"/>
          <w:szCs w:val="24"/>
        </w:rPr>
        <w:t>6</w:t>
      </w:r>
      <w:r>
        <w:rPr>
          <w:rFonts w:hint="eastAsia"/>
          <w:sz w:val="24"/>
          <w:szCs w:val="24"/>
        </w:rPr>
        <w:t>）服务承诺；</w:t>
      </w:r>
    </w:p>
    <w:p>
      <w:pPr>
        <w:adjustRightInd w:val="0"/>
        <w:spacing w:line="360" w:lineRule="auto"/>
        <w:ind w:firstLine="420"/>
      </w:pPr>
      <w:r>
        <w:rPr>
          <w:rFonts w:hint="eastAsia"/>
          <w:sz w:val="24"/>
          <w:szCs w:val="24"/>
        </w:rPr>
        <w:t>（</w:t>
      </w:r>
      <w:r>
        <w:rPr>
          <w:sz w:val="24"/>
          <w:szCs w:val="24"/>
        </w:rPr>
        <w:t>7</w:t>
      </w:r>
      <w:r>
        <w:rPr>
          <w:rFonts w:hint="eastAsia"/>
          <w:sz w:val="24"/>
          <w:szCs w:val="24"/>
        </w:rPr>
        <w:t>）中标通知书；</w:t>
      </w:r>
      <w:r>
        <w:rPr>
          <w:sz w:val="24"/>
          <w:szCs w:val="24"/>
        </w:rPr>
        <w:t xml:space="preserve">                               </w:t>
      </w:r>
      <w:r>
        <w:rPr>
          <w:rFonts w:hint="eastAsia"/>
          <w:sz w:val="24"/>
          <w:szCs w:val="24"/>
        </w:rPr>
        <w:t>（</w:t>
      </w:r>
      <w:r>
        <w:rPr>
          <w:sz w:val="24"/>
          <w:szCs w:val="24"/>
        </w:rPr>
        <w:t>8</w:t>
      </w:r>
      <w:r>
        <w:rPr>
          <w:rFonts w:hint="eastAsia"/>
          <w:sz w:val="24"/>
          <w:szCs w:val="24"/>
        </w:rPr>
        <w:t>）甲乙双方商定的其他文件等。</w:t>
      </w:r>
    </w:p>
    <w:p>
      <w:pPr>
        <w:tabs>
          <w:tab w:val="left" w:pos="3399"/>
        </w:tabs>
        <w:spacing w:before="5" w:line="360" w:lineRule="auto"/>
        <w:ind w:left="1231" w:leftChars="162" w:right="6485" w:hanging="875" w:hangingChars="363"/>
        <w:rPr>
          <w:b/>
          <w:sz w:val="24"/>
        </w:rPr>
      </w:pPr>
      <w:r>
        <w:rPr>
          <w:rFonts w:hint="eastAsia"/>
          <w:b/>
          <w:sz w:val="24"/>
        </w:rPr>
        <w:t>第四条</w:t>
      </w:r>
      <w:r>
        <w:rPr>
          <w:b/>
          <w:sz w:val="24"/>
          <w:lang w:val="en-US"/>
        </w:rPr>
        <w:t xml:space="preserve"> </w:t>
      </w:r>
      <w:r>
        <w:rPr>
          <w:rFonts w:hint="eastAsia"/>
          <w:b/>
          <w:sz w:val="24"/>
        </w:rPr>
        <w:t>货物要求</w:t>
      </w:r>
    </w:p>
    <w:p>
      <w:pPr>
        <w:pStyle w:val="38"/>
        <w:tabs>
          <w:tab w:val="left" w:pos="1660"/>
        </w:tabs>
        <w:spacing w:before="5" w:line="360" w:lineRule="auto"/>
        <w:ind w:left="0" w:right="206" w:firstLine="464" w:firstLineChars="200"/>
        <w:rPr>
          <w:sz w:val="24"/>
        </w:rPr>
      </w:pPr>
      <w:r>
        <w:rPr>
          <w:rFonts w:hint="eastAsia"/>
          <w:spacing w:val="-4"/>
          <w:sz w:val="24"/>
        </w:rPr>
        <w:t>（</w:t>
      </w:r>
      <w:r>
        <w:rPr>
          <w:spacing w:val="-4"/>
          <w:sz w:val="24"/>
          <w:lang w:val="en-US"/>
        </w:rPr>
        <w:t>1</w:t>
      </w:r>
      <w:r>
        <w:rPr>
          <w:rFonts w:hint="eastAsia"/>
          <w:spacing w:val="-4"/>
          <w:sz w:val="24"/>
          <w:lang w:val="en-US"/>
        </w:rPr>
        <w:t>）</w:t>
      </w:r>
      <w:r>
        <w:rPr>
          <w:rFonts w:hint="eastAsia"/>
          <w:spacing w:val="-4"/>
          <w:sz w:val="24"/>
        </w:rPr>
        <w:t>乙方须提供为原厂商未启封全新包装，具出厂合格证，序列号、包装箱号与</w:t>
      </w:r>
      <w:r>
        <w:rPr>
          <w:rFonts w:hint="eastAsia"/>
          <w:sz w:val="24"/>
        </w:rPr>
        <w:t>出厂批号一致，并可追索查阅。</w:t>
      </w:r>
    </w:p>
    <w:p>
      <w:pPr>
        <w:pStyle w:val="38"/>
        <w:tabs>
          <w:tab w:val="left" w:pos="1660"/>
        </w:tabs>
        <w:spacing w:before="5" w:line="362" w:lineRule="auto"/>
        <w:ind w:left="0" w:right="206" w:firstLine="460" w:firstLineChars="200"/>
        <w:rPr>
          <w:sz w:val="24"/>
        </w:rPr>
      </w:pPr>
      <w:r>
        <w:rPr>
          <w:rFonts w:hint="eastAsia"/>
          <w:spacing w:val="-5"/>
          <w:sz w:val="24"/>
          <w:lang w:val="en-US"/>
        </w:rPr>
        <w:t>（</w:t>
      </w:r>
      <w:r>
        <w:rPr>
          <w:spacing w:val="-5"/>
          <w:sz w:val="24"/>
          <w:lang w:val="en-US"/>
        </w:rPr>
        <w:t>2</w:t>
      </w:r>
      <w:r>
        <w:rPr>
          <w:rFonts w:hint="eastAsia"/>
          <w:spacing w:val="-5"/>
          <w:sz w:val="24"/>
          <w:lang w:val="en-US"/>
        </w:rPr>
        <w:t>）</w:t>
      </w:r>
      <w:r>
        <w:rPr>
          <w:rFonts w:hint="eastAsia"/>
          <w:spacing w:val="-5"/>
          <w:sz w:val="24"/>
        </w:rPr>
        <w:t>乙方提供的货物，其质量、规格及技术特征符合应符合《谈判文件》规定的</w:t>
      </w:r>
      <w:r>
        <w:rPr>
          <w:rFonts w:hint="eastAsia"/>
          <w:sz w:val="24"/>
        </w:rPr>
        <w:t>质量及技术标准。</w:t>
      </w:r>
    </w:p>
    <w:p>
      <w:pPr>
        <w:spacing w:before="5"/>
        <w:ind w:firstLine="221" w:firstLineChars="100"/>
        <w:rPr>
          <w:b/>
          <w:bCs/>
        </w:rPr>
      </w:pPr>
      <w:r>
        <w:rPr>
          <w:rFonts w:hint="eastAsia"/>
          <w:b/>
          <w:bCs/>
        </w:rPr>
        <w:t>第五条</w:t>
      </w:r>
      <w:r>
        <w:rPr>
          <w:b/>
          <w:bCs/>
          <w:lang w:val="en-US"/>
        </w:rPr>
        <w:t xml:space="preserve"> </w:t>
      </w:r>
      <w:r>
        <w:rPr>
          <w:rFonts w:hint="eastAsia"/>
          <w:b/>
          <w:bCs/>
        </w:rPr>
        <w:t>交货期、交货方式及交货地点</w:t>
      </w:r>
    </w:p>
    <w:p>
      <w:pPr>
        <w:pStyle w:val="38"/>
        <w:tabs>
          <w:tab w:val="left" w:pos="1481"/>
        </w:tabs>
        <w:spacing w:before="43"/>
        <w:ind w:left="0" w:firstLine="439" w:firstLineChars="183"/>
        <w:rPr>
          <w:sz w:val="24"/>
        </w:rPr>
      </w:pPr>
      <w:r>
        <w:rPr>
          <w:rFonts w:hint="eastAsia"/>
          <w:sz w:val="24"/>
          <w:lang w:val="en-US"/>
        </w:rPr>
        <w:t>（</w:t>
      </w:r>
      <w:r>
        <w:rPr>
          <w:sz w:val="24"/>
          <w:lang w:val="en-US"/>
        </w:rPr>
        <w:t>1</w:t>
      </w:r>
      <w:r>
        <w:rPr>
          <w:rFonts w:hint="eastAsia"/>
          <w:sz w:val="24"/>
          <w:lang w:val="en-US"/>
        </w:rPr>
        <w:t>）</w:t>
      </w:r>
      <w:r>
        <w:rPr>
          <w:rFonts w:hint="eastAsia"/>
          <w:sz w:val="24"/>
        </w:rPr>
        <w:t>交货期：</w:t>
      </w:r>
    </w:p>
    <w:p>
      <w:pPr>
        <w:pStyle w:val="38"/>
        <w:tabs>
          <w:tab w:val="left" w:pos="1601"/>
        </w:tabs>
        <w:spacing w:before="160"/>
        <w:ind w:left="0" w:firstLine="439" w:firstLineChars="183"/>
        <w:rPr>
          <w:sz w:val="24"/>
        </w:rPr>
      </w:pPr>
      <w:r>
        <w:rPr>
          <w:rFonts w:hint="eastAsia"/>
          <w:sz w:val="24"/>
          <w:lang w:val="en-US"/>
        </w:rPr>
        <w:t>（</w:t>
      </w:r>
      <w:r>
        <w:rPr>
          <w:sz w:val="24"/>
          <w:lang w:val="en-US"/>
        </w:rPr>
        <w:t>2</w:t>
      </w:r>
      <w:r>
        <w:rPr>
          <w:rFonts w:hint="eastAsia"/>
          <w:sz w:val="24"/>
          <w:lang w:val="en-US"/>
        </w:rPr>
        <w:t>）</w:t>
      </w:r>
      <w:r>
        <w:rPr>
          <w:rFonts w:hint="eastAsia"/>
          <w:sz w:val="24"/>
        </w:rPr>
        <w:t>交货方式：</w:t>
      </w:r>
    </w:p>
    <w:p>
      <w:pPr>
        <w:pStyle w:val="38"/>
        <w:tabs>
          <w:tab w:val="left" w:pos="1481"/>
        </w:tabs>
        <w:spacing w:before="158"/>
        <w:ind w:left="0" w:firstLine="439" w:firstLineChars="183"/>
        <w:rPr>
          <w:sz w:val="24"/>
        </w:rPr>
      </w:pPr>
      <w:r>
        <w:rPr>
          <w:rFonts w:hint="eastAsia"/>
          <w:sz w:val="24"/>
          <w:lang w:val="en-US"/>
        </w:rPr>
        <w:t>（</w:t>
      </w:r>
      <w:r>
        <w:rPr>
          <w:sz w:val="24"/>
          <w:lang w:val="en-US"/>
        </w:rPr>
        <w:t>3</w:t>
      </w:r>
      <w:r>
        <w:rPr>
          <w:rFonts w:hint="eastAsia"/>
          <w:sz w:val="24"/>
          <w:lang w:val="en-US"/>
        </w:rPr>
        <w:t>）</w:t>
      </w:r>
      <w:r>
        <w:rPr>
          <w:rFonts w:hint="eastAsia"/>
          <w:sz w:val="24"/>
        </w:rPr>
        <w:t>交货地点：</w:t>
      </w:r>
    </w:p>
    <w:p>
      <w:pPr>
        <w:pStyle w:val="38"/>
        <w:tabs>
          <w:tab w:val="left" w:pos="1481"/>
        </w:tabs>
        <w:spacing w:before="161" w:line="362" w:lineRule="auto"/>
        <w:ind w:left="0" w:right="426" w:firstLine="484" w:firstLineChars="220"/>
        <w:rPr>
          <w:sz w:val="24"/>
        </w:rPr>
      </w:pPr>
      <w:r>
        <w:rPr>
          <w:rFonts w:hint="eastAsia"/>
          <w:spacing w:val="-10"/>
          <w:sz w:val="24"/>
          <w:lang w:val="en-US"/>
        </w:rPr>
        <w:t>（</w:t>
      </w:r>
      <w:r>
        <w:rPr>
          <w:spacing w:val="-10"/>
          <w:sz w:val="24"/>
          <w:lang w:val="en-US"/>
        </w:rPr>
        <w:t>4</w:t>
      </w:r>
      <w:r>
        <w:rPr>
          <w:rFonts w:hint="eastAsia"/>
          <w:spacing w:val="-10"/>
          <w:sz w:val="24"/>
          <w:lang w:val="en-US"/>
        </w:rPr>
        <w:t>）</w:t>
      </w:r>
      <w:r>
        <w:rPr>
          <w:rFonts w:hint="eastAsia"/>
          <w:spacing w:val="-10"/>
          <w:sz w:val="24"/>
        </w:rPr>
        <w:t>包装运输：按国家标准包装入箱，包装箱上注明地址、单位，姓名并负责送货</w:t>
      </w:r>
      <w:r>
        <w:rPr>
          <w:rFonts w:hint="eastAsia"/>
          <w:sz w:val="24"/>
        </w:rPr>
        <w:t>上门到用户指定的地点。交货时应附装箱单及产品质量合格证书。</w:t>
      </w:r>
    </w:p>
    <w:p>
      <w:pPr>
        <w:spacing w:before="5"/>
        <w:ind w:firstLine="442" w:firstLineChars="200"/>
      </w:pPr>
      <w:r>
        <w:rPr>
          <w:rFonts w:hint="eastAsia"/>
          <w:b/>
          <w:bCs/>
        </w:rPr>
        <w:t>第六条</w:t>
      </w:r>
      <w:r>
        <w:rPr>
          <w:b/>
          <w:bCs/>
          <w:lang w:val="en-US"/>
        </w:rPr>
        <w:t xml:space="preserve"> </w:t>
      </w:r>
      <w:r>
        <w:rPr>
          <w:rFonts w:hint="eastAsia"/>
          <w:b/>
          <w:bCs/>
        </w:rPr>
        <w:t>付款方式</w:t>
      </w:r>
    </w:p>
    <w:p>
      <w:pPr>
        <w:pStyle w:val="38"/>
        <w:tabs>
          <w:tab w:val="left" w:pos="1841"/>
        </w:tabs>
        <w:spacing w:before="136"/>
        <w:ind w:left="0" w:firstLine="484" w:firstLineChars="220"/>
        <w:rPr>
          <w:sz w:val="24"/>
          <w:szCs w:val="24"/>
        </w:rPr>
      </w:pPr>
      <w:r>
        <w:rPr>
          <w:rFonts w:hint="eastAsia"/>
          <w:spacing w:val="-10"/>
          <w:sz w:val="24"/>
          <w:szCs w:val="24"/>
          <w:lang w:val="en-US"/>
        </w:rPr>
        <w:t>（</w:t>
      </w:r>
      <w:r>
        <w:rPr>
          <w:spacing w:val="-10"/>
          <w:sz w:val="24"/>
          <w:szCs w:val="24"/>
          <w:lang w:val="en-US"/>
        </w:rPr>
        <w:t>1</w:t>
      </w:r>
      <w:r>
        <w:rPr>
          <w:rFonts w:hint="eastAsia"/>
          <w:spacing w:val="-10"/>
          <w:sz w:val="24"/>
          <w:szCs w:val="24"/>
          <w:lang w:val="en-US"/>
        </w:rPr>
        <w:t>）</w:t>
      </w:r>
      <w:r>
        <w:rPr>
          <w:rFonts w:hint="eastAsia"/>
          <w:spacing w:val="-10"/>
          <w:sz w:val="24"/>
          <w:szCs w:val="24"/>
        </w:rPr>
        <w:t>合同签订后</w:t>
      </w:r>
      <w:r>
        <w:rPr>
          <w:spacing w:val="-10"/>
          <w:sz w:val="24"/>
          <w:szCs w:val="24"/>
        </w:rPr>
        <w:t xml:space="preserve"> </w:t>
      </w:r>
      <w:r>
        <w:rPr>
          <w:sz w:val="24"/>
          <w:szCs w:val="24"/>
        </w:rPr>
        <w:t>7</w:t>
      </w:r>
      <w:r>
        <w:rPr>
          <w:spacing w:val="-12"/>
          <w:sz w:val="24"/>
          <w:szCs w:val="24"/>
        </w:rPr>
        <w:t xml:space="preserve"> </w:t>
      </w:r>
      <w:r>
        <w:rPr>
          <w:rFonts w:hint="eastAsia"/>
          <w:spacing w:val="-12"/>
          <w:sz w:val="24"/>
          <w:szCs w:val="24"/>
        </w:rPr>
        <w:t>个工作日内支付合同总金额的</w:t>
      </w:r>
      <w:r>
        <w:rPr>
          <w:spacing w:val="-12"/>
          <w:sz w:val="24"/>
          <w:szCs w:val="24"/>
        </w:rPr>
        <w:t xml:space="preserve"> </w:t>
      </w:r>
      <w:r>
        <w:rPr>
          <w:sz w:val="24"/>
          <w:szCs w:val="24"/>
          <w:lang w:val="en-US"/>
        </w:rPr>
        <w:t>30</w:t>
      </w:r>
      <w:r>
        <w:rPr>
          <w:sz w:val="24"/>
          <w:szCs w:val="24"/>
        </w:rPr>
        <w:t>%</w:t>
      </w:r>
      <w:r>
        <w:rPr>
          <w:rFonts w:hint="eastAsia"/>
          <w:sz w:val="24"/>
          <w:szCs w:val="24"/>
          <w:lang w:eastAsia="zh-CN"/>
        </w:rPr>
        <w:t>作为备件款</w:t>
      </w:r>
      <w:r>
        <w:rPr>
          <w:rFonts w:hint="eastAsia"/>
          <w:sz w:val="24"/>
          <w:szCs w:val="24"/>
        </w:rPr>
        <w:t>；</w:t>
      </w:r>
    </w:p>
    <w:p>
      <w:pPr>
        <w:pStyle w:val="38"/>
        <w:tabs>
          <w:tab w:val="left" w:pos="1841"/>
        </w:tabs>
        <w:spacing w:before="135"/>
        <w:ind w:left="0" w:firstLine="501" w:firstLineChars="220"/>
        <w:rPr>
          <w:sz w:val="24"/>
          <w:szCs w:val="24"/>
        </w:rPr>
      </w:pPr>
      <w:r>
        <w:rPr>
          <w:rFonts w:hint="eastAsia"/>
          <w:spacing w:val="-6"/>
          <w:sz w:val="24"/>
          <w:szCs w:val="24"/>
          <w:lang w:val="en-US"/>
        </w:rPr>
        <w:t>（</w:t>
      </w:r>
      <w:r>
        <w:rPr>
          <w:spacing w:val="-6"/>
          <w:sz w:val="24"/>
          <w:szCs w:val="24"/>
          <w:lang w:val="en-US"/>
        </w:rPr>
        <w:t>2</w:t>
      </w:r>
      <w:r>
        <w:rPr>
          <w:rFonts w:hint="eastAsia"/>
          <w:spacing w:val="-6"/>
          <w:sz w:val="24"/>
          <w:szCs w:val="24"/>
          <w:lang w:val="en-US"/>
        </w:rPr>
        <w:t>）</w:t>
      </w:r>
      <w:r>
        <w:rPr>
          <w:rFonts w:hint="eastAsia"/>
          <w:spacing w:val="-6"/>
          <w:sz w:val="24"/>
          <w:szCs w:val="24"/>
        </w:rPr>
        <w:t>全部货物交货完毕</w:t>
      </w:r>
      <w:r>
        <w:rPr>
          <w:spacing w:val="-6"/>
          <w:sz w:val="24"/>
          <w:szCs w:val="24"/>
        </w:rPr>
        <w:t xml:space="preserve"> </w:t>
      </w:r>
      <w:r>
        <w:rPr>
          <w:sz w:val="24"/>
          <w:szCs w:val="24"/>
        </w:rPr>
        <w:t>7</w:t>
      </w:r>
      <w:r>
        <w:rPr>
          <w:spacing w:val="-12"/>
          <w:sz w:val="24"/>
          <w:szCs w:val="24"/>
        </w:rPr>
        <w:t xml:space="preserve"> </w:t>
      </w:r>
      <w:r>
        <w:rPr>
          <w:rFonts w:hint="eastAsia"/>
          <w:spacing w:val="-12"/>
          <w:sz w:val="24"/>
          <w:szCs w:val="24"/>
        </w:rPr>
        <w:t>个工作日内支付合同金额</w:t>
      </w:r>
      <w:r>
        <w:rPr>
          <w:spacing w:val="-12"/>
          <w:sz w:val="24"/>
          <w:szCs w:val="24"/>
        </w:rPr>
        <w:t xml:space="preserve"> </w:t>
      </w:r>
      <w:r>
        <w:rPr>
          <w:sz w:val="24"/>
          <w:szCs w:val="24"/>
        </w:rPr>
        <w:t>30</w:t>
      </w:r>
      <w:r>
        <w:rPr>
          <w:rFonts w:hint="eastAsia"/>
          <w:sz w:val="24"/>
          <w:szCs w:val="24"/>
        </w:rPr>
        <w:t>％；</w:t>
      </w:r>
    </w:p>
    <w:p>
      <w:pPr>
        <w:pStyle w:val="38"/>
        <w:tabs>
          <w:tab w:val="left" w:pos="1841"/>
        </w:tabs>
        <w:spacing w:before="131"/>
        <w:ind w:left="0" w:firstLine="497" w:firstLineChars="220"/>
        <w:rPr>
          <w:sz w:val="24"/>
          <w:szCs w:val="24"/>
        </w:rPr>
      </w:pPr>
      <w:r>
        <w:rPr>
          <w:rFonts w:hint="eastAsia"/>
          <w:spacing w:val="-7"/>
          <w:sz w:val="24"/>
          <w:szCs w:val="24"/>
          <w:lang w:val="en-US"/>
        </w:rPr>
        <w:t>（</w:t>
      </w:r>
      <w:r>
        <w:rPr>
          <w:spacing w:val="-7"/>
          <w:sz w:val="24"/>
          <w:szCs w:val="24"/>
          <w:lang w:val="en-US"/>
        </w:rPr>
        <w:t>3</w:t>
      </w:r>
      <w:r>
        <w:rPr>
          <w:rFonts w:hint="eastAsia"/>
          <w:spacing w:val="-7"/>
          <w:sz w:val="24"/>
          <w:szCs w:val="24"/>
          <w:lang w:val="en-US"/>
        </w:rPr>
        <w:t>）</w:t>
      </w:r>
      <w:r>
        <w:rPr>
          <w:rFonts w:hint="eastAsia"/>
          <w:spacing w:val="-7"/>
          <w:sz w:val="24"/>
          <w:szCs w:val="24"/>
        </w:rPr>
        <w:t>项目验收合格之后</w:t>
      </w:r>
      <w:r>
        <w:rPr>
          <w:spacing w:val="-7"/>
          <w:sz w:val="24"/>
          <w:szCs w:val="24"/>
        </w:rPr>
        <w:t xml:space="preserve"> </w:t>
      </w:r>
      <w:r>
        <w:rPr>
          <w:sz w:val="24"/>
          <w:szCs w:val="24"/>
        </w:rPr>
        <w:t>7</w:t>
      </w:r>
      <w:r>
        <w:rPr>
          <w:spacing w:val="-12"/>
          <w:sz w:val="24"/>
          <w:szCs w:val="24"/>
        </w:rPr>
        <w:t xml:space="preserve"> </w:t>
      </w:r>
      <w:r>
        <w:rPr>
          <w:rFonts w:hint="eastAsia"/>
          <w:spacing w:val="-12"/>
          <w:sz w:val="24"/>
          <w:szCs w:val="24"/>
        </w:rPr>
        <w:t>个工作日内支付合同金额</w:t>
      </w:r>
      <w:r>
        <w:rPr>
          <w:spacing w:val="-12"/>
          <w:sz w:val="24"/>
          <w:szCs w:val="24"/>
        </w:rPr>
        <w:t xml:space="preserve"> </w:t>
      </w:r>
      <w:r>
        <w:rPr>
          <w:sz w:val="24"/>
          <w:szCs w:val="24"/>
        </w:rPr>
        <w:t>35</w:t>
      </w:r>
      <w:r>
        <w:rPr>
          <w:rFonts w:hint="eastAsia"/>
          <w:sz w:val="24"/>
          <w:szCs w:val="24"/>
        </w:rPr>
        <w:t>％；</w:t>
      </w:r>
    </w:p>
    <w:p>
      <w:pPr>
        <w:pStyle w:val="38"/>
        <w:tabs>
          <w:tab w:val="left" w:pos="1841"/>
        </w:tabs>
        <w:spacing w:before="132"/>
        <w:ind w:left="0" w:firstLine="488" w:firstLineChars="220"/>
        <w:rPr>
          <w:sz w:val="24"/>
          <w:szCs w:val="24"/>
        </w:rPr>
      </w:pPr>
      <w:r>
        <w:rPr>
          <w:rFonts w:hint="eastAsia"/>
          <w:spacing w:val="-9"/>
          <w:sz w:val="24"/>
          <w:szCs w:val="24"/>
          <w:lang w:val="en-US"/>
        </w:rPr>
        <w:t>（</w:t>
      </w:r>
      <w:r>
        <w:rPr>
          <w:spacing w:val="-9"/>
          <w:sz w:val="24"/>
          <w:szCs w:val="24"/>
          <w:lang w:val="en-US"/>
        </w:rPr>
        <w:t>4</w:t>
      </w:r>
      <w:r>
        <w:rPr>
          <w:rFonts w:hint="eastAsia"/>
          <w:spacing w:val="-9"/>
          <w:sz w:val="24"/>
          <w:szCs w:val="24"/>
          <w:lang w:val="en-US"/>
        </w:rPr>
        <w:t>）</w:t>
      </w:r>
      <w:r>
        <w:rPr>
          <w:rFonts w:hint="eastAsia"/>
          <w:spacing w:val="-9"/>
          <w:sz w:val="24"/>
          <w:szCs w:val="24"/>
        </w:rPr>
        <w:t>在质保期满后</w:t>
      </w:r>
      <w:r>
        <w:rPr>
          <w:spacing w:val="-9"/>
          <w:sz w:val="24"/>
          <w:szCs w:val="24"/>
        </w:rPr>
        <w:t xml:space="preserve"> </w:t>
      </w:r>
      <w:r>
        <w:rPr>
          <w:sz w:val="24"/>
          <w:szCs w:val="24"/>
        </w:rPr>
        <w:t>7</w:t>
      </w:r>
      <w:r>
        <w:rPr>
          <w:spacing w:val="-12"/>
          <w:sz w:val="24"/>
          <w:szCs w:val="24"/>
        </w:rPr>
        <w:t xml:space="preserve"> </w:t>
      </w:r>
      <w:r>
        <w:rPr>
          <w:rFonts w:hint="eastAsia"/>
          <w:spacing w:val="-12"/>
          <w:sz w:val="24"/>
          <w:szCs w:val="24"/>
        </w:rPr>
        <w:t>个工作日内支付合同金额的</w:t>
      </w:r>
      <w:r>
        <w:rPr>
          <w:spacing w:val="-12"/>
          <w:sz w:val="24"/>
          <w:szCs w:val="24"/>
        </w:rPr>
        <w:t xml:space="preserve"> </w:t>
      </w:r>
      <w:r>
        <w:rPr>
          <w:sz w:val="24"/>
          <w:szCs w:val="24"/>
        </w:rPr>
        <w:t>5%</w:t>
      </w:r>
      <w:r>
        <w:rPr>
          <w:rFonts w:hint="eastAsia"/>
          <w:sz w:val="24"/>
          <w:szCs w:val="24"/>
        </w:rPr>
        <w:t>；</w:t>
      </w:r>
    </w:p>
    <w:p>
      <w:pPr>
        <w:pStyle w:val="38"/>
        <w:tabs>
          <w:tab w:val="left" w:pos="1841"/>
        </w:tabs>
        <w:spacing w:before="134"/>
        <w:ind w:left="0" w:right="216" w:firstLine="523" w:firstLineChars="220"/>
        <w:rPr>
          <w:lang w:val="en-US"/>
        </w:rPr>
      </w:pPr>
      <w:r>
        <w:rPr>
          <w:rFonts w:hint="eastAsia"/>
          <w:spacing w:val="-1"/>
          <w:sz w:val="24"/>
          <w:szCs w:val="24"/>
          <w:lang w:val="en-US"/>
        </w:rPr>
        <w:t>（</w:t>
      </w:r>
      <w:r>
        <w:rPr>
          <w:spacing w:val="-1"/>
          <w:sz w:val="24"/>
          <w:szCs w:val="24"/>
          <w:lang w:val="en-US"/>
        </w:rPr>
        <w:t>5</w:t>
      </w:r>
      <w:r>
        <w:rPr>
          <w:rFonts w:hint="eastAsia"/>
          <w:spacing w:val="-1"/>
          <w:sz w:val="24"/>
          <w:szCs w:val="24"/>
          <w:lang w:val="en-US"/>
        </w:rPr>
        <w:t>）</w:t>
      </w:r>
      <w:r>
        <w:rPr>
          <w:rFonts w:hint="eastAsia"/>
          <w:spacing w:val="-1"/>
          <w:sz w:val="24"/>
          <w:szCs w:val="24"/>
        </w:rPr>
        <w:t>采购人不承担因财政资金不能及时到位给成交人造成的任何损失。</w:t>
      </w:r>
    </w:p>
    <w:p>
      <w:pPr>
        <w:spacing w:before="158"/>
        <w:ind w:firstLine="404" w:firstLineChars="183"/>
        <w:rPr>
          <w:b/>
          <w:sz w:val="24"/>
        </w:rPr>
      </w:pPr>
      <w:r>
        <w:rPr>
          <w:rFonts w:hint="eastAsia"/>
          <w:b/>
          <w:bCs/>
        </w:rPr>
        <w:t>第七条</w:t>
      </w:r>
      <w:r>
        <w:rPr>
          <w:b/>
          <w:bCs/>
          <w:lang w:val="en-US"/>
        </w:rPr>
        <w:t xml:space="preserve"> </w:t>
      </w:r>
      <w:r>
        <w:rPr>
          <w:rFonts w:hint="eastAsia"/>
          <w:b/>
          <w:sz w:val="24"/>
        </w:rPr>
        <w:t>质保期及售后服务要求</w:t>
      </w:r>
    </w:p>
    <w:p>
      <w:pPr>
        <w:pStyle w:val="38"/>
        <w:tabs>
          <w:tab w:val="left" w:pos="1660"/>
        </w:tabs>
        <w:spacing w:before="160" w:line="364" w:lineRule="auto"/>
        <w:ind w:left="0" w:right="206" w:firstLine="514" w:firstLineChars="220"/>
        <w:jc w:val="both"/>
        <w:rPr>
          <w:sz w:val="24"/>
        </w:rPr>
      </w:pPr>
      <w:r>
        <w:rPr>
          <w:rFonts w:hint="eastAsia"/>
          <w:spacing w:val="-3"/>
          <w:sz w:val="24"/>
          <w:lang w:val="en-US"/>
        </w:rPr>
        <w:t>（</w:t>
      </w:r>
      <w:r>
        <w:rPr>
          <w:spacing w:val="-3"/>
          <w:sz w:val="24"/>
          <w:lang w:val="en-US"/>
        </w:rPr>
        <w:t>1</w:t>
      </w:r>
      <w:r>
        <w:rPr>
          <w:rFonts w:hint="eastAsia"/>
          <w:spacing w:val="-3"/>
          <w:sz w:val="24"/>
          <w:lang w:val="en-US"/>
        </w:rPr>
        <w:t>）</w:t>
      </w:r>
      <w:r>
        <w:rPr>
          <w:rFonts w:hint="eastAsia"/>
          <w:spacing w:val="-3"/>
          <w:sz w:val="24"/>
        </w:rPr>
        <w:t>保质期一年，期间乙方对出现质量问题的产品实行免费三包服务</w:t>
      </w:r>
      <w:r>
        <w:rPr>
          <w:rFonts w:hint="eastAsia"/>
          <w:sz w:val="24"/>
        </w:rPr>
        <w:t>（</w:t>
      </w:r>
      <w:r>
        <w:rPr>
          <w:rFonts w:hint="eastAsia"/>
          <w:spacing w:val="-7"/>
          <w:sz w:val="24"/>
        </w:rPr>
        <w:t>包修、包</w:t>
      </w:r>
      <w:r>
        <w:rPr>
          <w:rFonts w:hint="eastAsia"/>
          <w:sz w:val="24"/>
        </w:rPr>
        <w:t>退、包换）。质量问题的定义见《采购文件》中相关规定。</w:t>
      </w:r>
    </w:p>
    <w:p>
      <w:pPr>
        <w:pStyle w:val="3"/>
        <w:spacing w:before="151" w:line="360" w:lineRule="auto"/>
        <w:ind w:right="206" w:firstLine="439" w:firstLineChars="183"/>
        <w:jc w:val="both"/>
      </w:pPr>
      <w:r>
        <w:rPr>
          <w:rFonts w:hint="eastAsia"/>
          <w:lang w:val="en-US"/>
        </w:rPr>
        <w:t>（</w:t>
      </w:r>
      <w:r>
        <w:rPr>
          <w:lang w:val="en-US"/>
        </w:rPr>
        <w:t>2</w:t>
      </w:r>
      <w:r>
        <w:rPr>
          <w:rFonts w:hint="eastAsia"/>
          <w:lang w:val="en-US"/>
        </w:rPr>
        <w:t>）</w:t>
      </w:r>
      <w:r>
        <w:rPr>
          <w:rFonts w:hint="eastAsia"/>
        </w:rPr>
        <w:t>对采购人的服务通知，提供标准电话技术支持（</w:t>
      </w:r>
      <w:r>
        <w:t>7*24</w:t>
      </w:r>
      <w:r>
        <w:rPr>
          <w:spacing w:val="-10"/>
        </w:rPr>
        <w:t xml:space="preserve"> </w:t>
      </w:r>
      <w:r>
        <w:rPr>
          <w:rFonts w:hint="eastAsia"/>
          <w:spacing w:val="-10"/>
        </w:rPr>
        <w:t>小时</w:t>
      </w:r>
      <w:r>
        <w:rPr>
          <w:rFonts w:hint="eastAsia"/>
        </w:rPr>
        <w:t>）。免费质保期内维</w:t>
      </w:r>
      <w:r>
        <w:rPr>
          <w:rFonts w:hint="eastAsia"/>
          <w:spacing w:val="-4"/>
        </w:rPr>
        <w:t>修人员接到维修通知后</w:t>
      </w:r>
      <w:r>
        <w:rPr>
          <w:spacing w:val="-4"/>
        </w:rPr>
        <w:t xml:space="preserve"> </w:t>
      </w:r>
      <w:r>
        <w:t>60</w:t>
      </w:r>
      <w:r>
        <w:rPr>
          <w:spacing w:val="-7"/>
        </w:rPr>
        <w:t xml:space="preserve"> </w:t>
      </w:r>
      <w:r>
        <w:rPr>
          <w:rFonts w:hint="eastAsia"/>
          <w:spacing w:val="-7"/>
        </w:rPr>
        <w:t>分钟内响应，</w:t>
      </w:r>
      <w:r>
        <w:t>2</w:t>
      </w:r>
      <w:r>
        <w:rPr>
          <w:spacing w:val="-7"/>
        </w:rPr>
        <w:t xml:space="preserve"> </w:t>
      </w:r>
      <w:r>
        <w:rPr>
          <w:rFonts w:hint="eastAsia"/>
          <w:spacing w:val="-7"/>
        </w:rPr>
        <w:t>小时内到达现场，除特殊情况外，故障排除时</w:t>
      </w:r>
      <w:r>
        <w:rPr>
          <w:rFonts w:hint="eastAsia"/>
          <w:spacing w:val="-18"/>
        </w:rPr>
        <w:t>间不超过</w:t>
      </w:r>
      <w:r>
        <w:rPr>
          <w:spacing w:val="-18"/>
        </w:rPr>
        <w:t xml:space="preserve"> </w:t>
      </w:r>
      <w:r>
        <w:t>12</w:t>
      </w:r>
      <w:r>
        <w:rPr>
          <w:spacing w:val="-15"/>
        </w:rPr>
        <w:t xml:space="preserve"> </w:t>
      </w:r>
      <w:r>
        <w:rPr>
          <w:rFonts w:hint="eastAsia"/>
          <w:spacing w:val="-15"/>
        </w:rPr>
        <w:t>小时。</w:t>
      </w:r>
    </w:p>
    <w:p>
      <w:pPr>
        <w:pStyle w:val="38"/>
        <w:tabs>
          <w:tab w:val="left" w:pos="1660"/>
        </w:tabs>
        <w:spacing w:line="362" w:lineRule="auto"/>
        <w:ind w:left="0" w:right="646" w:firstLine="523" w:firstLineChars="220"/>
        <w:rPr>
          <w:spacing w:val="-1"/>
          <w:sz w:val="24"/>
        </w:rPr>
      </w:pPr>
      <w:r>
        <w:rPr>
          <w:rFonts w:hint="eastAsia"/>
          <w:spacing w:val="-1"/>
          <w:sz w:val="24"/>
          <w:lang w:val="en-US"/>
        </w:rPr>
        <w:t>（</w:t>
      </w:r>
      <w:r>
        <w:rPr>
          <w:spacing w:val="-1"/>
          <w:sz w:val="24"/>
          <w:lang w:val="en-US"/>
        </w:rPr>
        <w:t>3</w:t>
      </w:r>
      <w:r>
        <w:rPr>
          <w:rFonts w:hint="eastAsia"/>
          <w:spacing w:val="-1"/>
          <w:sz w:val="24"/>
          <w:lang w:val="en-US"/>
        </w:rPr>
        <w:t>）</w:t>
      </w:r>
      <w:r>
        <w:rPr>
          <w:rFonts w:hint="eastAsia"/>
          <w:spacing w:val="-1"/>
          <w:sz w:val="24"/>
        </w:rPr>
        <w:t>乙方提供服务专线，并有专人负责以方便工作联系和服务。</w:t>
      </w:r>
    </w:p>
    <w:p>
      <w:pPr>
        <w:adjustRightInd w:val="0"/>
        <w:spacing w:line="360" w:lineRule="auto"/>
        <w:ind w:right="-284" w:rightChars="-129" w:firstLine="420"/>
        <w:rPr>
          <w:b/>
          <w:bCs/>
          <w:color w:val="auto"/>
          <w:sz w:val="24"/>
          <w:szCs w:val="24"/>
        </w:rPr>
      </w:pPr>
      <w:r>
        <w:rPr>
          <w:rFonts w:hint="eastAsia"/>
          <w:b/>
          <w:bCs/>
          <w:sz w:val="24"/>
        </w:rPr>
        <w:t>第八条</w:t>
      </w:r>
      <w:r>
        <w:rPr>
          <w:b/>
          <w:bCs/>
          <w:sz w:val="24"/>
          <w:lang w:val="en-US"/>
        </w:rPr>
        <w:t xml:space="preserve"> </w:t>
      </w:r>
      <w:r>
        <w:rPr>
          <w:rFonts w:hint="eastAsia"/>
          <w:b/>
          <w:bCs/>
          <w:sz w:val="24"/>
          <w:szCs w:val="24"/>
        </w:rPr>
        <w:t>履约保证金</w:t>
      </w:r>
    </w:p>
    <w:p>
      <w:pPr>
        <w:adjustRightInd w:val="0"/>
        <w:spacing w:line="360" w:lineRule="auto"/>
        <w:ind w:right="154" w:rightChars="70" w:firstLine="420"/>
        <w:rPr>
          <w:color w:val="auto"/>
          <w:sz w:val="24"/>
          <w:szCs w:val="24"/>
        </w:rPr>
      </w:pPr>
      <w:r>
        <w:rPr>
          <w:rFonts w:hint="eastAsia"/>
          <w:color w:val="auto"/>
          <w:sz w:val="24"/>
          <w:szCs w:val="24"/>
        </w:rPr>
        <w:t>（</w:t>
      </w:r>
      <w:r>
        <w:rPr>
          <w:color w:val="auto"/>
          <w:sz w:val="24"/>
          <w:szCs w:val="24"/>
          <w:lang w:val="en-US"/>
        </w:rPr>
        <w:t>1</w:t>
      </w:r>
      <w:r>
        <w:rPr>
          <w:rFonts w:hint="eastAsia"/>
          <w:color w:val="auto"/>
          <w:sz w:val="24"/>
          <w:szCs w:val="24"/>
          <w:lang w:val="en-US"/>
        </w:rPr>
        <w:t>）</w:t>
      </w:r>
      <w:r>
        <w:rPr>
          <w:rFonts w:hint="eastAsia"/>
          <w:color w:val="auto"/>
          <w:sz w:val="24"/>
          <w:szCs w:val="24"/>
        </w:rPr>
        <w:t>乙方在签订合同前必须以银行保函或银行转账提交人民币</w:t>
      </w:r>
      <w:r>
        <w:rPr>
          <w:rFonts w:hint="eastAsia"/>
          <w:color w:val="auto"/>
          <w:sz w:val="24"/>
          <w:szCs w:val="24"/>
          <w:lang w:val="en-US"/>
        </w:rPr>
        <w:t>壹拾万</w:t>
      </w:r>
      <w:r>
        <w:rPr>
          <w:rFonts w:hint="eastAsia"/>
          <w:color w:val="auto"/>
          <w:sz w:val="24"/>
          <w:szCs w:val="24"/>
        </w:rPr>
        <w:t>元（￥</w:t>
      </w:r>
      <w:r>
        <w:rPr>
          <w:color w:val="auto"/>
          <w:sz w:val="24"/>
          <w:szCs w:val="24"/>
          <w:lang w:val="en-US"/>
        </w:rPr>
        <w:t>1</w:t>
      </w:r>
      <w:r>
        <w:rPr>
          <w:color w:val="auto"/>
          <w:sz w:val="24"/>
          <w:szCs w:val="24"/>
        </w:rPr>
        <w:t>0</w:t>
      </w:r>
      <w:r>
        <w:rPr>
          <w:color w:val="auto"/>
          <w:sz w:val="24"/>
          <w:szCs w:val="24"/>
          <w:lang w:val="en-US"/>
        </w:rPr>
        <w:t>0</w:t>
      </w:r>
      <w:r>
        <w:rPr>
          <w:color w:val="auto"/>
          <w:sz w:val="24"/>
          <w:szCs w:val="24"/>
        </w:rPr>
        <w:t>000.00</w:t>
      </w:r>
      <w:r>
        <w:rPr>
          <w:rFonts w:hint="eastAsia"/>
          <w:color w:val="auto"/>
          <w:sz w:val="24"/>
          <w:szCs w:val="24"/>
        </w:rPr>
        <w:t>）做为履约保证金，该履约保证金在该项目供货完毕结算完成后</w:t>
      </w:r>
      <w:r>
        <w:rPr>
          <w:color w:val="auto"/>
          <w:sz w:val="24"/>
          <w:szCs w:val="24"/>
        </w:rPr>
        <w:t>10</w:t>
      </w:r>
      <w:r>
        <w:rPr>
          <w:rFonts w:hint="eastAsia"/>
          <w:color w:val="auto"/>
          <w:sz w:val="24"/>
          <w:szCs w:val="24"/>
        </w:rPr>
        <w:t>天内，携带履约保证金收据凭证、合同副本到甲方办理履约保证金本金退回手续。</w:t>
      </w:r>
    </w:p>
    <w:p>
      <w:pPr>
        <w:adjustRightInd w:val="0"/>
        <w:spacing w:line="360" w:lineRule="auto"/>
        <w:ind w:firstLine="420"/>
        <w:rPr>
          <w:color w:val="auto"/>
          <w:sz w:val="24"/>
          <w:szCs w:val="24"/>
        </w:rPr>
      </w:pPr>
      <w:r>
        <w:rPr>
          <w:rFonts w:hint="eastAsia"/>
          <w:sz w:val="24"/>
          <w:szCs w:val="24"/>
        </w:rPr>
        <w:t>（</w:t>
      </w:r>
      <w:r>
        <w:rPr>
          <w:sz w:val="24"/>
          <w:szCs w:val="24"/>
          <w:lang w:val="en-US"/>
        </w:rPr>
        <w:t>2</w:t>
      </w:r>
      <w:r>
        <w:rPr>
          <w:rFonts w:hint="eastAsia"/>
          <w:sz w:val="24"/>
          <w:szCs w:val="24"/>
          <w:lang w:val="en-US"/>
        </w:rPr>
        <w:t>）</w:t>
      </w:r>
      <w:r>
        <w:rPr>
          <w:rFonts w:hint="eastAsia"/>
          <w:sz w:val="24"/>
          <w:szCs w:val="24"/>
        </w:rPr>
        <w:t>下</w:t>
      </w:r>
      <w:r>
        <w:rPr>
          <w:rFonts w:hint="eastAsia"/>
          <w:color w:val="auto"/>
          <w:sz w:val="24"/>
          <w:szCs w:val="24"/>
        </w:rPr>
        <w:t>列任何情况发生时，履约保证金</w:t>
      </w:r>
      <w:r>
        <w:rPr>
          <w:rFonts w:hint="eastAsia"/>
          <w:color w:val="auto"/>
          <w:sz w:val="24"/>
          <w:szCs w:val="24"/>
          <w:lang w:val="en-US"/>
        </w:rPr>
        <w:t>甲方</w:t>
      </w:r>
      <w:r>
        <w:rPr>
          <w:rFonts w:hint="eastAsia"/>
          <w:color w:val="auto"/>
          <w:sz w:val="24"/>
          <w:szCs w:val="24"/>
        </w:rPr>
        <w:t>将不予返还：</w:t>
      </w:r>
    </w:p>
    <w:p>
      <w:pPr>
        <w:adjustRightInd w:val="0"/>
        <w:spacing w:line="360" w:lineRule="auto"/>
        <w:ind w:firstLine="420"/>
        <w:rPr>
          <w:color w:val="auto"/>
          <w:sz w:val="24"/>
          <w:szCs w:val="24"/>
        </w:rPr>
      </w:pPr>
      <w:r>
        <w:rPr>
          <w:color w:val="auto"/>
          <w:sz w:val="24"/>
          <w:szCs w:val="24"/>
        </w:rPr>
        <w:t>2.1</w:t>
      </w:r>
      <w:r>
        <w:rPr>
          <w:color w:val="auto"/>
          <w:sz w:val="24"/>
          <w:szCs w:val="24"/>
          <w:lang w:val="en-US"/>
        </w:rPr>
        <w:t xml:space="preserve"> </w:t>
      </w:r>
      <w:r>
        <w:rPr>
          <w:rFonts w:hint="eastAsia"/>
          <w:color w:val="auto"/>
          <w:sz w:val="24"/>
          <w:szCs w:val="24"/>
        </w:rPr>
        <w:t>乙方将本项目转让给他人，或者在投标文件中未说明，且未经招标人同意，将中标项目分包给他人的；</w:t>
      </w:r>
    </w:p>
    <w:p>
      <w:pPr>
        <w:adjustRightInd w:val="0"/>
        <w:spacing w:line="360" w:lineRule="auto"/>
        <w:ind w:firstLine="420"/>
        <w:rPr>
          <w:color w:val="auto"/>
          <w:sz w:val="24"/>
          <w:szCs w:val="24"/>
        </w:rPr>
      </w:pPr>
      <w:r>
        <w:rPr>
          <w:color w:val="auto"/>
          <w:sz w:val="24"/>
          <w:szCs w:val="24"/>
        </w:rPr>
        <w:t>2.2</w:t>
      </w:r>
      <w:r>
        <w:rPr>
          <w:color w:val="auto"/>
          <w:sz w:val="24"/>
          <w:szCs w:val="24"/>
          <w:lang w:val="en-US"/>
        </w:rPr>
        <w:t xml:space="preserve"> </w:t>
      </w:r>
      <w:r>
        <w:rPr>
          <w:rFonts w:hint="eastAsia"/>
          <w:color w:val="auto"/>
          <w:sz w:val="24"/>
          <w:szCs w:val="24"/>
        </w:rPr>
        <w:t>乙方在履行采购合同期间，违反有关法律法规的规定及合同约定的条款，损害了甲方的利益，履约保证金招标人将不予返还。</w:t>
      </w:r>
    </w:p>
    <w:p>
      <w:pPr>
        <w:pStyle w:val="38"/>
        <w:tabs>
          <w:tab w:val="left" w:pos="1660"/>
        </w:tabs>
        <w:spacing w:line="362" w:lineRule="auto"/>
        <w:ind w:left="0" w:right="3185" w:firstLine="530" w:firstLineChars="220"/>
        <w:rPr>
          <w:b/>
          <w:color w:val="auto"/>
          <w:sz w:val="24"/>
        </w:rPr>
      </w:pPr>
      <w:r>
        <w:rPr>
          <w:rFonts w:hint="eastAsia"/>
          <w:b/>
          <w:color w:val="auto"/>
          <w:sz w:val="24"/>
        </w:rPr>
        <w:t>第九条</w:t>
      </w:r>
      <w:r>
        <w:rPr>
          <w:b/>
          <w:color w:val="auto"/>
          <w:sz w:val="24"/>
          <w:lang w:val="en-US"/>
        </w:rPr>
        <w:t xml:space="preserve"> </w:t>
      </w:r>
      <w:r>
        <w:rPr>
          <w:rFonts w:hint="eastAsia"/>
          <w:b/>
          <w:color w:val="auto"/>
          <w:sz w:val="24"/>
        </w:rPr>
        <w:t>违约责任</w:t>
      </w:r>
    </w:p>
    <w:p>
      <w:pPr>
        <w:widowControl/>
        <w:adjustRightInd w:val="0"/>
        <w:spacing w:line="360" w:lineRule="auto"/>
        <w:ind w:firstLine="420"/>
        <w:rPr>
          <w:color w:val="auto"/>
          <w:sz w:val="24"/>
          <w:szCs w:val="24"/>
        </w:rPr>
      </w:pPr>
      <w:r>
        <w:rPr>
          <w:rFonts w:hint="eastAsia"/>
          <w:color w:val="auto"/>
          <w:sz w:val="24"/>
          <w:szCs w:val="24"/>
          <w:lang w:val="en-US"/>
        </w:rPr>
        <w:t>（</w:t>
      </w:r>
      <w:r>
        <w:rPr>
          <w:color w:val="auto"/>
          <w:sz w:val="24"/>
          <w:szCs w:val="24"/>
          <w:lang w:val="en-US"/>
        </w:rPr>
        <w:t>1</w:t>
      </w:r>
      <w:r>
        <w:rPr>
          <w:rFonts w:hint="eastAsia"/>
          <w:color w:val="auto"/>
          <w:sz w:val="24"/>
          <w:szCs w:val="24"/>
          <w:lang w:val="en-US"/>
        </w:rPr>
        <w:t>）</w:t>
      </w:r>
      <w:r>
        <w:rPr>
          <w:rFonts w:hint="eastAsia"/>
          <w:color w:val="auto"/>
          <w:sz w:val="24"/>
          <w:szCs w:val="24"/>
        </w:rPr>
        <w:t>甲方无正当理由拒收货物、拒付货物款的，由甲方向乙方偿付合同总价的</w:t>
      </w:r>
      <w:r>
        <w:rPr>
          <w:color w:val="auto"/>
          <w:sz w:val="24"/>
          <w:szCs w:val="24"/>
        </w:rPr>
        <w:t>5%</w:t>
      </w:r>
      <w:r>
        <w:rPr>
          <w:rFonts w:hint="eastAsia"/>
          <w:color w:val="auto"/>
          <w:sz w:val="24"/>
          <w:szCs w:val="24"/>
        </w:rPr>
        <w:t>违约金。</w:t>
      </w:r>
    </w:p>
    <w:p>
      <w:pPr>
        <w:pStyle w:val="38"/>
        <w:tabs>
          <w:tab w:val="left" w:pos="1660"/>
        </w:tabs>
        <w:spacing w:before="5" w:line="364" w:lineRule="auto"/>
        <w:ind w:left="0" w:right="156" w:rightChars="0" w:firstLine="497" w:firstLineChars="220"/>
        <w:jc w:val="both"/>
        <w:rPr>
          <w:color w:val="auto"/>
          <w:sz w:val="24"/>
        </w:rPr>
      </w:pPr>
      <w:r>
        <w:rPr>
          <w:rFonts w:hint="eastAsia"/>
          <w:color w:val="auto"/>
          <w:spacing w:val="-7"/>
          <w:sz w:val="24"/>
          <w:lang w:val="en-US"/>
        </w:rPr>
        <w:t>（</w:t>
      </w:r>
      <w:r>
        <w:rPr>
          <w:color w:val="auto"/>
          <w:spacing w:val="-7"/>
          <w:sz w:val="24"/>
          <w:lang w:val="en-US"/>
        </w:rPr>
        <w:t>2</w:t>
      </w:r>
      <w:r>
        <w:rPr>
          <w:rFonts w:hint="eastAsia"/>
          <w:color w:val="auto"/>
          <w:spacing w:val="-7"/>
          <w:sz w:val="24"/>
          <w:lang w:val="en-US"/>
        </w:rPr>
        <w:t>）</w:t>
      </w:r>
      <w:r>
        <w:rPr>
          <w:rFonts w:hint="eastAsia"/>
          <w:color w:val="auto"/>
          <w:spacing w:val="-4"/>
          <w:sz w:val="24"/>
          <w:szCs w:val="24"/>
        </w:rPr>
        <w:t>供货要求：中标人在中标通知书发出后</w:t>
      </w:r>
      <w:r>
        <w:rPr>
          <w:color w:val="auto"/>
          <w:spacing w:val="-4"/>
          <w:sz w:val="24"/>
          <w:szCs w:val="24"/>
        </w:rPr>
        <w:t xml:space="preserve"> </w:t>
      </w:r>
      <w:r>
        <w:rPr>
          <w:color w:val="auto"/>
          <w:spacing w:val="-4"/>
          <w:sz w:val="24"/>
          <w:szCs w:val="24"/>
          <w:lang w:val="en-US"/>
        </w:rPr>
        <w:t>30</w:t>
      </w:r>
      <w:r>
        <w:rPr>
          <w:rFonts w:hint="eastAsia"/>
          <w:color w:val="auto"/>
          <w:spacing w:val="-4"/>
          <w:sz w:val="24"/>
          <w:szCs w:val="24"/>
        </w:rPr>
        <w:t>天内与采购人签订合同，合同签订之日起</w:t>
      </w:r>
      <w:r>
        <w:rPr>
          <w:color w:val="auto"/>
          <w:spacing w:val="-4"/>
          <w:sz w:val="24"/>
          <w:szCs w:val="24"/>
          <w:lang w:val="en-US"/>
        </w:rPr>
        <w:t>30</w:t>
      </w:r>
      <w:r>
        <w:rPr>
          <w:rFonts w:hint="eastAsia"/>
          <w:color w:val="auto"/>
          <w:spacing w:val="-4"/>
          <w:sz w:val="24"/>
          <w:szCs w:val="24"/>
        </w:rPr>
        <w:t>天内按照业主提交的管材清单进行交货完毕，如中标者没有如期交货，每天将按合同内总额</w:t>
      </w:r>
      <w:r>
        <w:rPr>
          <w:color w:val="auto"/>
          <w:spacing w:val="-4"/>
          <w:sz w:val="24"/>
          <w:szCs w:val="24"/>
        </w:rPr>
        <w:t xml:space="preserve"> 8%</w:t>
      </w:r>
      <w:r>
        <w:rPr>
          <w:rFonts w:hint="eastAsia"/>
          <w:color w:val="auto"/>
          <w:spacing w:val="-4"/>
          <w:sz w:val="24"/>
          <w:szCs w:val="24"/>
        </w:rPr>
        <w:t>进行罚款。</w:t>
      </w:r>
    </w:p>
    <w:p>
      <w:pPr>
        <w:pStyle w:val="38"/>
        <w:tabs>
          <w:tab w:val="left" w:pos="1660"/>
        </w:tabs>
        <w:spacing w:line="362" w:lineRule="auto"/>
        <w:ind w:left="0" w:right="156" w:rightChars="0" w:firstLine="501" w:firstLineChars="220"/>
        <w:jc w:val="both"/>
        <w:rPr>
          <w:color w:val="auto"/>
          <w:sz w:val="24"/>
        </w:rPr>
      </w:pPr>
      <w:r>
        <w:rPr>
          <w:rFonts w:hint="eastAsia"/>
          <w:color w:val="auto"/>
          <w:spacing w:val="-6"/>
          <w:sz w:val="24"/>
          <w:lang w:val="en-US"/>
        </w:rPr>
        <w:t>（</w:t>
      </w:r>
      <w:r>
        <w:rPr>
          <w:color w:val="auto"/>
          <w:spacing w:val="-6"/>
          <w:sz w:val="24"/>
          <w:lang w:val="en-US"/>
        </w:rPr>
        <w:t>3</w:t>
      </w:r>
      <w:r>
        <w:rPr>
          <w:rFonts w:hint="eastAsia"/>
          <w:color w:val="auto"/>
          <w:spacing w:val="-6"/>
          <w:sz w:val="24"/>
          <w:lang w:val="en-US"/>
        </w:rPr>
        <w:t>）</w:t>
      </w:r>
      <w:r>
        <w:rPr>
          <w:rFonts w:hint="eastAsia"/>
          <w:color w:val="auto"/>
          <w:spacing w:val="-6"/>
          <w:sz w:val="24"/>
        </w:rPr>
        <w:t>乙方所交的货物、型号、规格、颜色、材料等不符合合同规定的，甲方有权</w:t>
      </w:r>
      <w:r>
        <w:rPr>
          <w:rFonts w:hint="eastAsia"/>
          <w:color w:val="auto"/>
          <w:spacing w:val="-4"/>
          <w:sz w:val="24"/>
        </w:rPr>
        <w:t>拒收。乙方向甲方支付货款总额的</w:t>
      </w:r>
      <w:r>
        <w:rPr>
          <w:color w:val="auto"/>
          <w:spacing w:val="-4"/>
          <w:sz w:val="24"/>
        </w:rPr>
        <w:t xml:space="preserve"> </w:t>
      </w:r>
      <w:r>
        <w:rPr>
          <w:color w:val="auto"/>
          <w:sz w:val="24"/>
        </w:rPr>
        <w:t>5%</w:t>
      </w:r>
      <w:r>
        <w:rPr>
          <w:rFonts w:hint="eastAsia"/>
          <w:color w:val="auto"/>
          <w:sz w:val="24"/>
        </w:rPr>
        <w:t>的违约金。</w:t>
      </w:r>
    </w:p>
    <w:p>
      <w:pPr>
        <w:pStyle w:val="38"/>
        <w:tabs>
          <w:tab w:val="left" w:pos="1660"/>
        </w:tabs>
        <w:spacing w:before="2" w:line="364" w:lineRule="auto"/>
        <w:ind w:left="0" w:right="156" w:rightChars="0" w:firstLine="506" w:firstLineChars="220"/>
        <w:jc w:val="both"/>
        <w:rPr>
          <w:color w:val="auto"/>
          <w:sz w:val="24"/>
        </w:rPr>
      </w:pPr>
      <w:r>
        <w:rPr>
          <w:rFonts w:hint="eastAsia"/>
          <w:color w:val="auto"/>
          <w:spacing w:val="-5"/>
          <w:sz w:val="24"/>
          <w:lang w:val="en-US"/>
        </w:rPr>
        <w:t>（</w:t>
      </w:r>
      <w:r>
        <w:rPr>
          <w:color w:val="auto"/>
          <w:spacing w:val="-5"/>
          <w:sz w:val="24"/>
          <w:lang w:val="en-US"/>
        </w:rPr>
        <w:t>4</w:t>
      </w:r>
      <w:r>
        <w:rPr>
          <w:rFonts w:hint="eastAsia"/>
          <w:color w:val="auto"/>
          <w:spacing w:val="-5"/>
          <w:sz w:val="24"/>
          <w:lang w:val="en-US"/>
        </w:rPr>
        <w:t>）</w:t>
      </w:r>
      <w:r>
        <w:rPr>
          <w:rFonts w:hint="eastAsia"/>
          <w:color w:val="auto"/>
          <w:spacing w:val="-5"/>
          <w:sz w:val="24"/>
        </w:rPr>
        <w:t>如经乙方两次维修，货物仍不能达到合同约定质量标准，甲方有权退货，要</w:t>
      </w:r>
      <w:r>
        <w:rPr>
          <w:rFonts w:hint="eastAsia"/>
          <w:color w:val="auto"/>
          <w:sz w:val="24"/>
        </w:rPr>
        <w:t>求乙方退回全部货款，并赔偿甲方因此遭受的损失。</w:t>
      </w:r>
    </w:p>
    <w:p>
      <w:pPr>
        <w:pStyle w:val="38"/>
        <w:tabs>
          <w:tab w:val="left" w:pos="1660"/>
          <w:tab w:val="left" w:pos="9240"/>
        </w:tabs>
        <w:spacing w:line="364" w:lineRule="auto"/>
        <w:ind w:left="0" w:right="156" w:rightChars="0" w:firstLine="510" w:firstLineChars="220"/>
        <w:jc w:val="both"/>
        <w:rPr>
          <w:color w:val="auto"/>
          <w:sz w:val="24"/>
        </w:rPr>
      </w:pPr>
      <w:r>
        <w:rPr>
          <w:rFonts w:hint="eastAsia"/>
          <w:color w:val="auto"/>
          <w:spacing w:val="-4"/>
          <w:sz w:val="24"/>
          <w:lang w:val="en-US"/>
        </w:rPr>
        <w:t>（</w:t>
      </w:r>
      <w:r>
        <w:rPr>
          <w:color w:val="auto"/>
          <w:spacing w:val="-4"/>
          <w:sz w:val="24"/>
          <w:lang w:val="en-US"/>
        </w:rPr>
        <w:t>5</w:t>
      </w:r>
      <w:r>
        <w:rPr>
          <w:rFonts w:hint="eastAsia"/>
          <w:color w:val="auto"/>
          <w:spacing w:val="-4"/>
          <w:sz w:val="24"/>
          <w:lang w:val="en-US"/>
        </w:rPr>
        <w:t>）</w:t>
      </w:r>
      <w:r>
        <w:rPr>
          <w:rFonts w:hint="eastAsia"/>
          <w:color w:val="auto"/>
          <w:spacing w:val="-4"/>
          <w:sz w:val="24"/>
        </w:rPr>
        <w:t>乙方所供货物必须权属清楚，不得侵害他人的知识产权，否则构成对甲方违</w:t>
      </w:r>
      <w:r>
        <w:rPr>
          <w:rFonts w:hint="eastAsia"/>
          <w:color w:val="auto"/>
          <w:sz w:val="24"/>
        </w:rPr>
        <w:t>约，并承担相应的赔偿责任。</w:t>
      </w:r>
    </w:p>
    <w:p>
      <w:pPr>
        <w:pStyle w:val="38"/>
        <w:tabs>
          <w:tab w:val="left" w:pos="1660"/>
          <w:tab w:val="left" w:pos="9240"/>
        </w:tabs>
        <w:spacing w:line="364" w:lineRule="auto"/>
        <w:ind w:left="0" w:right="156" w:rightChars="0" w:firstLine="528" w:firstLineChars="220"/>
        <w:jc w:val="both"/>
        <w:rPr>
          <w:color w:val="auto"/>
          <w:sz w:val="24"/>
          <w:szCs w:val="24"/>
        </w:rPr>
      </w:pPr>
      <w:r>
        <w:rPr>
          <w:rFonts w:hint="eastAsia"/>
          <w:color w:val="auto"/>
          <w:sz w:val="24"/>
        </w:rPr>
        <w:t>（</w:t>
      </w:r>
      <w:r>
        <w:rPr>
          <w:color w:val="auto"/>
          <w:sz w:val="24"/>
          <w:lang w:val="en-US"/>
        </w:rPr>
        <w:t>6</w:t>
      </w:r>
      <w:r>
        <w:rPr>
          <w:rFonts w:hint="eastAsia"/>
          <w:color w:val="auto"/>
          <w:sz w:val="24"/>
          <w:lang w:val="en-US"/>
        </w:rPr>
        <w:t>）</w:t>
      </w:r>
      <w:r>
        <w:rPr>
          <w:rFonts w:hint="eastAsia"/>
          <w:color w:val="auto"/>
          <w:sz w:val="24"/>
          <w:szCs w:val="24"/>
        </w:rPr>
        <w:t>乙方未按本合同第八条的规定向甲方交付履约保证金的，应按应交付履约保证金的</w:t>
      </w:r>
      <w:r>
        <w:rPr>
          <w:color w:val="auto"/>
          <w:sz w:val="24"/>
          <w:szCs w:val="24"/>
        </w:rPr>
        <w:t>100%</w:t>
      </w:r>
      <w:r>
        <w:rPr>
          <w:rFonts w:hint="eastAsia"/>
          <w:color w:val="auto"/>
          <w:sz w:val="24"/>
          <w:szCs w:val="24"/>
        </w:rPr>
        <w:t>向甲方支付违约金，该违约金的支付不影响乙方应承担的其他违约责任。</w:t>
      </w:r>
    </w:p>
    <w:p>
      <w:pPr>
        <w:adjustRightInd w:val="0"/>
        <w:spacing w:line="360" w:lineRule="auto"/>
        <w:ind w:firstLine="420"/>
        <w:rPr>
          <w:b/>
          <w:bCs/>
          <w:sz w:val="24"/>
          <w:szCs w:val="24"/>
        </w:rPr>
      </w:pPr>
      <w:r>
        <w:rPr>
          <w:rFonts w:hint="eastAsia"/>
          <w:b/>
          <w:bCs/>
          <w:sz w:val="24"/>
          <w:szCs w:val="24"/>
        </w:rPr>
        <w:t>第十条</w:t>
      </w:r>
      <w:r>
        <w:rPr>
          <w:b/>
          <w:bCs/>
          <w:sz w:val="24"/>
          <w:szCs w:val="24"/>
          <w:lang w:val="en-US"/>
        </w:rPr>
        <w:t xml:space="preserve"> </w:t>
      </w:r>
      <w:r>
        <w:rPr>
          <w:rFonts w:hint="eastAsia"/>
          <w:b/>
          <w:bCs/>
          <w:sz w:val="24"/>
          <w:szCs w:val="24"/>
        </w:rPr>
        <w:t>不可抗力</w:t>
      </w:r>
    </w:p>
    <w:p>
      <w:pPr>
        <w:pStyle w:val="3"/>
        <w:spacing w:before="43" w:line="364" w:lineRule="auto"/>
        <w:ind w:right="156" w:rightChars="0" w:firstLine="444" w:firstLineChars="200"/>
        <w:jc w:val="both"/>
        <w:rPr>
          <w:color w:val="0000FF"/>
          <w:lang w:val="en-US"/>
        </w:rPr>
      </w:pPr>
      <w:r>
        <w:rPr>
          <w:rFonts w:hint="eastAsia"/>
          <w:spacing w:val="-9"/>
        </w:rPr>
        <w:t>不可抗力指战争、严重火灾、洪水、台风、地震等或其他双方认定的不可抗</w:t>
      </w:r>
      <w:r>
        <w:rPr>
          <w:rFonts w:hint="eastAsia"/>
          <w:spacing w:val="-12"/>
        </w:rPr>
        <w:t>力事件。甲乙双方的任何一方由于不可抗力的原因不能履行或不能完全履行合同</w:t>
      </w:r>
      <w:r>
        <w:rPr>
          <w:rFonts w:hint="eastAsia"/>
          <w:spacing w:val="-10"/>
        </w:rPr>
        <w:t>时，应尽快向对方通报理由，在提供相应证明后，可允许延期履行、部分履行或</w:t>
      </w:r>
      <w:r>
        <w:rPr>
          <w:rFonts w:hint="eastAsia"/>
        </w:rPr>
        <w:t>不履行，并可根据情况部分或全部免于承担违约责任。</w:t>
      </w:r>
    </w:p>
    <w:p>
      <w:pPr>
        <w:widowControl/>
        <w:adjustRightInd w:val="0"/>
        <w:spacing w:line="360" w:lineRule="auto"/>
        <w:ind w:firstLine="420"/>
        <w:rPr>
          <w:b/>
          <w:bCs/>
          <w:sz w:val="24"/>
          <w:szCs w:val="24"/>
        </w:rPr>
      </w:pPr>
      <w:r>
        <w:rPr>
          <w:rFonts w:hint="eastAsia"/>
          <w:b/>
          <w:bCs/>
          <w:sz w:val="24"/>
          <w:szCs w:val="24"/>
        </w:rPr>
        <w:t>第十一条</w:t>
      </w:r>
      <w:r>
        <w:rPr>
          <w:b/>
          <w:bCs/>
          <w:sz w:val="24"/>
          <w:szCs w:val="24"/>
        </w:rPr>
        <w:t xml:space="preserve"> </w:t>
      </w:r>
      <w:r>
        <w:rPr>
          <w:rFonts w:hint="eastAsia"/>
          <w:b/>
          <w:bCs/>
          <w:sz w:val="24"/>
          <w:szCs w:val="24"/>
        </w:rPr>
        <w:t>合同的变更和终止</w:t>
      </w:r>
    </w:p>
    <w:p>
      <w:pPr>
        <w:widowControl/>
        <w:adjustRightInd w:val="0"/>
        <w:spacing w:line="360" w:lineRule="auto"/>
        <w:ind w:firstLine="480" w:firstLineChars="200"/>
        <w:rPr>
          <w:sz w:val="24"/>
          <w:szCs w:val="24"/>
        </w:rPr>
      </w:pPr>
      <w:r>
        <w:rPr>
          <w:sz w:val="24"/>
          <w:szCs w:val="24"/>
        </w:rPr>
        <w:t>1</w:t>
      </w:r>
      <w:r>
        <w:rPr>
          <w:rFonts w:hint="eastAsia"/>
          <w:sz w:val="24"/>
          <w:szCs w:val="24"/>
        </w:rPr>
        <w:t>、除《政府采购法》第</w:t>
      </w:r>
      <w:r>
        <w:rPr>
          <w:sz w:val="24"/>
          <w:szCs w:val="24"/>
        </w:rPr>
        <w:t>50</w:t>
      </w:r>
      <w:r>
        <w:rPr>
          <w:rFonts w:hint="eastAsia"/>
          <w:sz w:val="24"/>
          <w:szCs w:val="24"/>
        </w:rPr>
        <w:t>条第二款规定的情形外，本合同一经签订，甲乙双方不得擅自变更、中止或终止合同。</w:t>
      </w:r>
    </w:p>
    <w:p>
      <w:pPr>
        <w:widowControl/>
        <w:adjustRightInd w:val="0"/>
        <w:spacing w:line="360" w:lineRule="auto"/>
        <w:ind w:firstLine="480" w:firstLineChars="200"/>
        <w:rPr>
          <w:sz w:val="24"/>
          <w:szCs w:val="24"/>
        </w:rPr>
      </w:pPr>
      <w:r>
        <w:rPr>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w:t>
      </w:r>
    </w:p>
    <w:p>
      <w:pPr>
        <w:widowControl/>
        <w:adjustRightInd w:val="0"/>
        <w:spacing w:line="360" w:lineRule="auto"/>
        <w:ind w:firstLine="420"/>
        <w:rPr>
          <w:b/>
          <w:bCs/>
          <w:sz w:val="24"/>
          <w:szCs w:val="24"/>
        </w:rPr>
      </w:pPr>
      <w:r>
        <w:rPr>
          <w:rFonts w:hint="eastAsia"/>
          <w:b/>
          <w:bCs/>
          <w:sz w:val="24"/>
          <w:szCs w:val="24"/>
        </w:rPr>
        <w:t>第十二条</w:t>
      </w:r>
      <w:r>
        <w:rPr>
          <w:b/>
          <w:bCs/>
          <w:sz w:val="24"/>
          <w:szCs w:val="24"/>
        </w:rPr>
        <w:t xml:space="preserve"> </w:t>
      </w:r>
      <w:r>
        <w:rPr>
          <w:rFonts w:hint="eastAsia"/>
          <w:b/>
          <w:bCs/>
          <w:sz w:val="24"/>
          <w:szCs w:val="24"/>
        </w:rPr>
        <w:t>合同的转让</w:t>
      </w:r>
    </w:p>
    <w:p>
      <w:pPr>
        <w:widowControl/>
        <w:adjustRightInd w:val="0"/>
        <w:spacing w:line="360" w:lineRule="auto"/>
        <w:ind w:firstLine="420"/>
      </w:pPr>
      <w:r>
        <w:rPr>
          <w:rFonts w:hint="eastAsia"/>
          <w:sz w:val="24"/>
          <w:szCs w:val="24"/>
        </w:rPr>
        <w:t>乙方不得擅自部分或全部转让其应履行的合同义务。</w:t>
      </w:r>
    </w:p>
    <w:p>
      <w:pPr>
        <w:adjustRightInd w:val="0"/>
        <w:spacing w:line="360" w:lineRule="auto"/>
        <w:ind w:firstLine="420"/>
        <w:rPr>
          <w:b/>
          <w:bCs/>
          <w:sz w:val="24"/>
          <w:szCs w:val="24"/>
        </w:rPr>
      </w:pPr>
      <w:r>
        <w:rPr>
          <w:rFonts w:hint="eastAsia"/>
          <w:b/>
          <w:bCs/>
          <w:sz w:val="24"/>
          <w:szCs w:val="24"/>
        </w:rPr>
        <w:t>第十三条</w:t>
      </w:r>
      <w:r>
        <w:rPr>
          <w:b/>
          <w:bCs/>
          <w:sz w:val="24"/>
          <w:szCs w:val="24"/>
          <w:lang w:val="en-US"/>
        </w:rPr>
        <w:t xml:space="preserve"> </w:t>
      </w:r>
      <w:r>
        <w:rPr>
          <w:rFonts w:hint="eastAsia"/>
          <w:b/>
          <w:bCs/>
          <w:sz w:val="24"/>
          <w:szCs w:val="24"/>
        </w:rPr>
        <w:t>争议及解决办法</w:t>
      </w:r>
    </w:p>
    <w:p>
      <w:pPr>
        <w:pStyle w:val="38"/>
        <w:tabs>
          <w:tab w:val="left" w:pos="2140"/>
        </w:tabs>
        <w:spacing w:before="160" w:line="364" w:lineRule="auto"/>
        <w:ind w:left="0" w:right="156" w:rightChars="0" w:firstLine="510" w:firstLineChars="220"/>
        <w:jc w:val="both"/>
        <w:rPr>
          <w:sz w:val="24"/>
        </w:rPr>
      </w:pPr>
      <w:r>
        <w:rPr>
          <w:rFonts w:hint="eastAsia"/>
          <w:spacing w:val="-4"/>
          <w:sz w:val="24"/>
          <w:lang w:val="en-US"/>
        </w:rPr>
        <w:t>（</w:t>
      </w:r>
      <w:r>
        <w:rPr>
          <w:spacing w:val="-4"/>
          <w:sz w:val="24"/>
          <w:lang w:val="en-US"/>
        </w:rPr>
        <w:t>1</w:t>
      </w:r>
      <w:r>
        <w:rPr>
          <w:rFonts w:hint="eastAsia"/>
          <w:spacing w:val="-4"/>
          <w:sz w:val="24"/>
          <w:lang w:val="en-US"/>
        </w:rPr>
        <w:t>）</w:t>
      </w:r>
      <w:r>
        <w:rPr>
          <w:rFonts w:hint="eastAsia"/>
          <w:spacing w:val="-4"/>
          <w:sz w:val="24"/>
        </w:rPr>
        <w:t>因货物的质量问题发生争议，由广东省质量技术监督局或其指定的质量</w:t>
      </w:r>
      <w:r>
        <w:rPr>
          <w:rFonts w:hint="eastAsia"/>
          <w:spacing w:val="-7"/>
          <w:sz w:val="24"/>
        </w:rPr>
        <w:t>鉴定单位进行质量鉴定。货物符合质量标准的，鉴定费由甲方承担；货物不符合</w:t>
      </w:r>
      <w:r>
        <w:rPr>
          <w:rFonts w:hint="eastAsia"/>
          <w:sz w:val="24"/>
        </w:rPr>
        <w:t>质量标准的，鉴定费由乙方承担。</w:t>
      </w:r>
    </w:p>
    <w:p>
      <w:pPr>
        <w:pStyle w:val="38"/>
        <w:tabs>
          <w:tab w:val="left" w:pos="2140"/>
        </w:tabs>
        <w:spacing w:line="362" w:lineRule="auto"/>
        <w:ind w:left="0" w:right="156" w:rightChars="0" w:firstLine="506" w:firstLineChars="220"/>
        <w:jc w:val="both"/>
        <w:rPr>
          <w:sz w:val="24"/>
        </w:rPr>
      </w:pPr>
      <w:r>
        <w:rPr>
          <w:rFonts w:hint="eastAsia"/>
          <w:spacing w:val="-5"/>
          <w:sz w:val="24"/>
          <w:lang w:val="en-US"/>
        </w:rPr>
        <w:t>（</w:t>
      </w:r>
      <w:r>
        <w:rPr>
          <w:spacing w:val="-5"/>
          <w:sz w:val="24"/>
          <w:lang w:val="en-US"/>
        </w:rPr>
        <w:t>2</w:t>
      </w:r>
      <w:r>
        <w:rPr>
          <w:rFonts w:hint="eastAsia"/>
          <w:spacing w:val="-5"/>
          <w:sz w:val="24"/>
          <w:lang w:val="en-US"/>
        </w:rPr>
        <w:t>）</w:t>
      </w:r>
      <w:r>
        <w:rPr>
          <w:rFonts w:hint="eastAsia"/>
          <w:spacing w:val="-5"/>
          <w:sz w:val="24"/>
        </w:rPr>
        <w:t>本合同发生争议，由双方协商或由政府采购监督管理部门调解解决，协</w:t>
      </w:r>
      <w:r>
        <w:rPr>
          <w:rFonts w:hint="eastAsia"/>
          <w:sz w:val="24"/>
        </w:rPr>
        <w:t>商或调解不成时按以下第</w:t>
      </w:r>
      <w:r>
        <w:rPr>
          <w:sz w:val="24"/>
        </w:rPr>
        <w:t xml:space="preserve"> </w:t>
      </w:r>
      <w:r>
        <w:rPr>
          <w:rFonts w:hint="eastAsia"/>
          <w:sz w:val="24"/>
        </w:rPr>
        <w:t>种方式解决（请选择）：</w:t>
      </w:r>
    </w:p>
    <w:p>
      <w:pPr>
        <w:pStyle w:val="38"/>
        <w:tabs>
          <w:tab w:val="left" w:pos="1961"/>
        </w:tabs>
        <w:spacing w:before="2"/>
        <w:ind w:left="0" w:firstLine="439" w:firstLineChars="183"/>
        <w:rPr>
          <w:sz w:val="24"/>
        </w:rPr>
      </w:pPr>
      <w:r>
        <w:rPr>
          <w:rFonts w:hint="eastAsia"/>
          <w:sz w:val="24"/>
          <w:lang w:val="en-US"/>
        </w:rPr>
        <w:t>（</w:t>
      </w:r>
      <w:r>
        <w:rPr>
          <w:sz w:val="24"/>
          <w:lang w:val="en-US"/>
        </w:rPr>
        <w:t>3</w:t>
      </w:r>
      <w:r>
        <w:rPr>
          <w:rFonts w:hint="eastAsia"/>
          <w:sz w:val="24"/>
          <w:lang w:val="en-US"/>
        </w:rPr>
        <w:t>）</w:t>
      </w:r>
      <w:r>
        <w:rPr>
          <w:rFonts w:hint="eastAsia"/>
          <w:sz w:val="24"/>
        </w:rPr>
        <w:t>合同签定所在地仲裁委员会仲裁；</w:t>
      </w:r>
    </w:p>
    <w:p>
      <w:pPr>
        <w:pStyle w:val="38"/>
        <w:tabs>
          <w:tab w:val="left" w:pos="1961"/>
        </w:tabs>
        <w:spacing w:before="161" w:line="364" w:lineRule="auto"/>
        <w:ind w:left="0" w:right="646" w:firstLine="493" w:firstLineChars="209"/>
        <w:rPr>
          <w:spacing w:val="-2"/>
          <w:sz w:val="24"/>
        </w:rPr>
      </w:pPr>
      <w:r>
        <w:rPr>
          <w:rFonts w:hint="eastAsia"/>
          <w:spacing w:val="-2"/>
          <w:sz w:val="24"/>
          <w:lang w:val="en-US"/>
        </w:rPr>
        <w:t>（</w:t>
      </w:r>
      <w:r>
        <w:rPr>
          <w:spacing w:val="-2"/>
          <w:sz w:val="24"/>
          <w:lang w:val="en-US"/>
        </w:rPr>
        <w:t>4</w:t>
      </w:r>
      <w:r>
        <w:rPr>
          <w:rFonts w:hint="eastAsia"/>
          <w:spacing w:val="-2"/>
          <w:sz w:val="24"/>
          <w:lang w:val="en-US"/>
        </w:rPr>
        <w:t>）</w:t>
      </w:r>
      <w:r>
        <w:rPr>
          <w:rFonts w:hint="eastAsia"/>
          <w:spacing w:val="-2"/>
          <w:sz w:val="24"/>
        </w:rPr>
        <w:t>向甲方所在地人民法院提起诉讼。</w:t>
      </w:r>
    </w:p>
    <w:p>
      <w:pPr>
        <w:widowControl/>
        <w:adjustRightInd w:val="0"/>
        <w:spacing w:line="360" w:lineRule="auto"/>
        <w:ind w:firstLine="420"/>
        <w:rPr>
          <w:b/>
          <w:bCs/>
          <w:sz w:val="24"/>
          <w:szCs w:val="24"/>
        </w:rPr>
      </w:pPr>
      <w:r>
        <w:rPr>
          <w:rFonts w:hint="eastAsia"/>
          <w:b/>
          <w:bCs/>
          <w:sz w:val="24"/>
          <w:szCs w:val="24"/>
        </w:rPr>
        <w:t>第十四条</w:t>
      </w:r>
      <w:r>
        <w:rPr>
          <w:b/>
          <w:bCs/>
          <w:sz w:val="24"/>
          <w:szCs w:val="24"/>
        </w:rPr>
        <w:t xml:space="preserve"> </w:t>
      </w:r>
      <w:r>
        <w:rPr>
          <w:rFonts w:hint="eastAsia"/>
          <w:b/>
          <w:bCs/>
          <w:sz w:val="24"/>
          <w:szCs w:val="24"/>
        </w:rPr>
        <w:t>诚实信用</w:t>
      </w:r>
      <w:r>
        <w:rPr>
          <w:b/>
          <w:bCs/>
          <w:sz w:val="24"/>
          <w:szCs w:val="24"/>
        </w:rPr>
        <w:t xml:space="preserve"> </w:t>
      </w:r>
    </w:p>
    <w:p>
      <w:pPr>
        <w:widowControl/>
        <w:adjustRightInd w:val="0"/>
        <w:spacing w:line="360" w:lineRule="auto"/>
        <w:ind w:firstLine="420"/>
        <w:rPr>
          <w:spacing w:val="-2"/>
          <w:sz w:val="24"/>
        </w:rPr>
      </w:pPr>
      <w:r>
        <w:rPr>
          <w:rFonts w:hint="eastAsia"/>
          <w:sz w:val="24"/>
          <w:szCs w:val="24"/>
        </w:rPr>
        <w:t>乙方应诚实信用，严格按照招标文件要求和投标承诺履行合同，不向甲方进行商业贿赂或者提供不正当利益。</w:t>
      </w:r>
    </w:p>
    <w:p>
      <w:pPr>
        <w:widowControl/>
        <w:adjustRightInd w:val="0"/>
        <w:spacing w:line="360" w:lineRule="auto"/>
        <w:ind w:firstLine="420"/>
        <w:rPr>
          <w:b/>
          <w:color w:val="auto"/>
          <w:sz w:val="24"/>
        </w:rPr>
      </w:pPr>
      <w:r>
        <w:rPr>
          <w:rFonts w:hint="eastAsia"/>
          <w:b/>
          <w:color w:val="auto"/>
          <w:sz w:val="24"/>
        </w:rPr>
        <w:t>第十五条</w:t>
      </w:r>
      <w:r>
        <w:rPr>
          <w:b/>
          <w:color w:val="auto"/>
          <w:sz w:val="24"/>
          <w:lang w:val="en-US"/>
        </w:rPr>
        <w:t xml:space="preserve"> </w:t>
      </w:r>
      <w:r>
        <w:rPr>
          <w:rFonts w:hint="eastAsia"/>
          <w:b/>
          <w:bCs/>
          <w:color w:val="auto"/>
          <w:sz w:val="24"/>
          <w:szCs w:val="24"/>
        </w:rPr>
        <w:t>合同生效及其他</w:t>
      </w:r>
    </w:p>
    <w:p>
      <w:pPr>
        <w:pStyle w:val="38"/>
        <w:tabs>
          <w:tab w:val="left" w:pos="1660"/>
        </w:tabs>
        <w:spacing w:before="5" w:line="364" w:lineRule="auto"/>
        <w:ind w:left="0" w:right="156" w:rightChars="0" w:firstLine="510" w:firstLineChars="220"/>
        <w:jc w:val="both"/>
        <w:rPr>
          <w:color w:val="auto"/>
          <w:spacing w:val="-4"/>
          <w:sz w:val="24"/>
          <w:szCs w:val="24"/>
        </w:rPr>
      </w:pPr>
      <w:r>
        <w:rPr>
          <w:rFonts w:hint="eastAsia"/>
          <w:color w:val="auto"/>
          <w:spacing w:val="-4"/>
          <w:sz w:val="24"/>
          <w:szCs w:val="24"/>
          <w:lang w:val="en-US"/>
        </w:rPr>
        <w:t>（</w:t>
      </w:r>
      <w:r>
        <w:rPr>
          <w:color w:val="auto"/>
          <w:spacing w:val="-4"/>
          <w:sz w:val="24"/>
          <w:szCs w:val="24"/>
          <w:lang w:val="en-US"/>
        </w:rPr>
        <w:t>1</w:t>
      </w:r>
      <w:r>
        <w:rPr>
          <w:rFonts w:hint="eastAsia"/>
          <w:color w:val="auto"/>
          <w:spacing w:val="-4"/>
          <w:sz w:val="24"/>
          <w:szCs w:val="24"/>
          <w:lang w:val="en-US"/>
        </w:rPr>
        <w:t>）</w:t>
      </w:r>
      <w:r>
        <w:rPr>
          <w:rFonts w:hint="eastAsia"/>
          <w:color w:val="auto"/>
          <w:spacing w:val="-4"/>
          <w:sz w:val="24"/>
          <w:szCs w:val="24"/>
        </w:rPr>
        <w:t>本合同一式</w:t>
      </w:r>
      <w:r>
        <w:rPr>
          <w:color w:val="auto"/>
          <w:spacing w:val="-4"/>
          <w:sz w:val="24"/>
          <w:szCs w:val="24"/>
          <w:lang w:val="en-US"/>
        </w:rPr>
        <w:t>7</w:t>
      </w:r>
      <w:r>
        <w:rPr>
          <w:rFonts w:hint="eastAsia"/>
          <w:color w:val="auto"/>
          <w:spacing w:val="-4"/>
          <w:sz w:val="24"/>
          <w:szCs w:val="24"/>
        </w:rPr>
        <w:t>份，具有同等效力，甲、乙双方各执</w:t>
      </w:r>
      <w:r>
        <w:rPr>
          <w:color w:val="auto"/>
          <w:spacing w:val="-4"/>
          <w:sz w:val="24"/>
          <w:szCs w:val="24"/>
          <w:lang w:val="en-US"/>
        </w:rPr>
        <w:t>3</w:t>
      </w:r>
      <w:r>
        <w:rPr>
          <w:rFonts w:hint="eastAsia"/>
          <w:color w:val="auto"/>
          <w:spacing w:val="-4"/>
          <w:sz w:val="24"/>
          <w:szCs w:val="24"/>
        </w:rPr>
        <w:t>份，采购代理机构</w:t>
      </w:r>
      <w:r>
        <w:rPr>
          <w:color w:val="auto"/>
          <w:spacing w:val="-4"/>
          <w:sz w:val="24"/>
          <w:szCs w:val="24"/>
          <w:lang w:val="en-US"/>
        </w:rPr>
        <w:t>1</w:t>
      </w:r>
      <w:r>
        <w:rPr>
          <w:rFonts w:hint="eastAsia"/>
          <w:color w:val="auto"/>
          <w:spacing w:val="-4"/>
          <w:sz w:val="24"/>
          <w:szCs w:val="24"/>
        </w:rPr>
        <w:t>份。合同自双方签字盖章之日起生效。</w:t>
      </w:r>
    </w:p>
    <w:p>
      <w:pPr>
        <w:pStyle w:val="38"/>
        <w:tabs>
          <w:tab w:val="left" w:pos="2260"/>
        </w:tabs>
        <w:spacing w:line="306" w:lineRule="exact"/>
        <w:ind w:left="0" w:firstLine="480" w:firstLineChars="200"/>
        <w:rPr>
          <w:sz w:val="24"/>
        </w:rPr>
      </w:pPr>
      <w:r>
        <w:rPr>
          <w:rFonts w:hint="eastAsia"/>
          <w:sz w:val="24"/>
          <w:lang w:val="en-US"/>
        </w:rPr>
        <w:t>（</w:t>
      </w:r>
      <w:r>
        <w:rPr>
          <w:sz w:val="24"/>
          <w:lang w:val="en-US"/>
        </w:rPr>
        <w:t>2</w:t>
      </w:r>
      <w:r>
        <w:rPr>
          <w:rFonts w:hint="eastAsia"/>
          <w:sz w:val="24"/>
          <w:lang w:val="en-US"/>
        </w:rPr>
        <w:t>）</w:t>
      </w:r>
      <w:r>
        <w:rPr>
          <w:rFonts w:hint="eastAsia"/>
          <w:sz w:val="24"/>
        </w:rPr>
        <w:t>本合同未尽事宜，由双方协商处理。</w:t>
      </w:r>
    </w:p>
    <w:p>
      <w:pPr>
        <w:pStyle w:val="38"/>
        <w:tabs>
          <w:tab w:val="left" w:pos="2260"/>
        </w:tabs>
        <w:spacing w:line="306" w:lineRule="exact"/>
        <w:ind w:left="0" w:firstLine="240" w:firstLineChars="100"/>
        <w:rPr>
          <w:sz w:val="24"/>
        </w:rPr>
      </w:pPr>
    </w:p>
    <w:tbl>
      <w:tblPr>
        <w:tblStyle w:val="21"/>
        <w:tblW w:w="9286" w:type="dxa"/>
        <w:tblInd w:w="-108" w:type="dxa"/>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甲方（采购人）：（盖章）</w:t>
            </w:r>
          </w:p>
        </w:tc>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乙方（供应商）：（盖章）</w:t>
            </w:r>
          </w:p>
        </w:tc>
      </w:tr>
      <w:tr>
        <w:tblPrEx>
          <w:tblCellMar>
            <w:top w:w="0" w:type="dxa"/>
            <w:left w:w="0" w:type="dxa"/>
            <w:bottom w:w="0" w:type="dxa"/>
            <w:right w:w="0" w:type="dxa"/>
          </w:tblCellMar>
        </w:tblPrEx>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代表人：</w:t>
            </w:r>
          </w:p>
        </w:tc>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代表人：</w:t>
            </w:r>
          </w:p>
        </w:tc>
      </w:tr>
      <w:tr>
        <w:tblPrEx>
          <w:tblCellMar>
            <w:top w:w="0" w:type="dxa"/>
            <w:left w:w="0" w:type="dxa"/>
            <w:bottom w:w="0" w:type="dxa"/>
            <w:right w:w="0" w:type="dxa"/>
          </w:tblCellMar>
        </w:tblPrEx>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电</w:t>
            </w:r>
            <w:r>
              <w:rPr>
                <w:sz w:val="24"/>
                <w:szCs w:val="24"/>
              </w:rPr>
              <w:t xml:space="preserve">    </w:t>
            </w:r>
            <w:r>
              <w:rPr>
                <w:rFonts w:hint="eastAsia"/>
                <w:sz w:val="24"/>
                <w:szCs w:val="24"/>
              </w:rPr>
              <w:t>话：</w:t>
            </w:r>
          </w:p>
        </w:tc>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电</w:t>
            </w:r>
            <w:r>
              <w:rPr>
                <w:sz w:val="24"/>
                <w:szCs w:val="24"/>
              </w:rPr>
              <w:t xml:space="preserve">    </w:t>
            </w:r>
            <w:r>
              <w:rPr>
                <w:rFonts w:hint="eastAsia"/>
                <w:sz w:val="24"/>
                <w:szCs w:val="24"/>
              </w:rPr>
              <w:t>话：</w:t>
            </w:r>
          </w:p>
        </w:tc>
      </w:tr>
      <w:tr>
        <w:tblPrEx>
          <w:tblCellMar>
            <w:top w:w="0" w:type="dxa"/>
            <w:left w:w="0" w:type="dxa"/>
            <w:bottom w:w="0" w:type="dxa"/>
            <w:right w:w="0" w:type="dxa"/>
          </w:tblCellMar>
        </w:tblPrEx>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开户银行：</w:t>
            </w:r>
          </w:p>
        </w:tc>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开户银行：</w:t>
            </w:r>
          </w:p>
        </w:tc>
      </w:tr>
      <w:tr>
        <w:tblPrEx>
          <w:tblCellMar>
            <w:top w:w="0" w:type="dxa"/>
            <w:left w:w="0" w:type="dxa"/>
            <w:bottom w:w="0" w:type="dxa"/>
            <w:right w:w="0" w:type="dxa"/>
          </w:tblCellMar>
        </w:tblPrEx>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帐</w:t>
            </w:r>
            <w:r>
              <w:rPr>
                <w:sz w:val="24"/>
                <w:szCs w:val="24"/>
              </w:rPr>
              <w:t xml:space="preserve">    </w:t>
            </w:r>
            <w:r>
              <w:rPr>
                <w:rFonts w:hint="eastAsia"/>
                <w:sz w:val="24"/>
                <w:szCs w:val="24"/>
              </w:rPr>
              <w:t>号：</w:t>
            </w:r>
          </w:p>
        </w:tc>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帐</w:t>
            </w:r>
            <w:r>
              <w:rPr>
                <w:sz w:val="24"/>
                <w:szCs w:val="24"/>
              </w:rPr>
              <w:t xml:space="preserve">    </w:t>
            </w:r>
            <w:r>
              <w:rPr>
                <w:rFonts w:hint="eastAsia"/>
                <w:sz w:val="24"/>
                <w:szCs w:val="24"/>
              </w:rPr>
              <w:t>号：</w:t>
            </w:r>
          </w:p>
          <w:p>
            <w:pPr>
              <w:widowControl/>
              <w:adjustRightInd w:val="0"/>
              <w:spacing w:line="360" w:lineRule="auto"/>
              <w:rPr>
                <w:sz w:val="24"/>
                <w:szCs w:val="24"/>
              </w:rPr>
            </w:pPr>
          </w:p>
        </w:tc>
      </w:tr>
      <w:tr>
        <w:tblPrEx>
          <w:tblCellMar>
            <w:top w:w="0" w:type="dxa"/>
            <w:left w:w="0" w:type="dxa"/>
            <w:bottom w:w="0" w:type="dxa"/>
            <w:right w:w="0" w:type="dxa"/>
          </w:tblCellMar>
        </w:tblPrEx>
        <w:tc>
          <w:tcPr>
            <w:tcW w:w="4643" w:type="dxa"/>
            <w:tcBorders>
              <w:top w:val="nil"/>
              <w:left w:val="nil"/>
              <w:bottom w:val="nil"/>
              <w:right w:val="nil"/>
            </w:tcBorders>
          </w:tcPr>
          <w:p>
            <w:pPr>
              <w:widowControl/>
              <w:adjustRightInd w:val="0"/>
              <w:spacing w:line="360" w:lineRule="auto"/>
              <w:rPr>
                <w:sz w:val="24"/>
                <w:szCs w:val="24"/>
              </w:rPr>
            </w:pPr>
            <w:r>
              <w:rPr>
                <w:rFonts w:hint="eastAsia"/>
                <w:sz w:val="24"/>
                <w:szCs w:val="24"/>
              </w:rPr>
              <w:t>日</w:t>
            </w:r>
            <w:r>
              <w:rPr>
                <w:sz w:val="24"/>
                <w:szCs w:val="24"/>
              </w:rPr>
              <w:t xml:space="preserve">      </w:t>
            </w:r>
            <w:r>
              <w:rPr>
                <w:rFonts w:hint="eastAsia"/>
                <w:sz w:val="24"/>
                <w:szCs w:val="24"/>
              </w:rPr>
              <w:t>期：</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c>
          <w:tcPr>
            <w:tcW w:w="4643" w:type="dxa"/>
            <w:tcBorders>
              <w:top w:val="nil"/>
              <w:left w:val="nil"/>
              <w:bottom w:val="nil"/>
              <w:right w:val="nil"/>
            </w:tcBorders>
          </w:tcPr>
          <w:p>
            <w:pPr>
              <w:widowControl/>
              <w:adjustRightInd w:val="0"/>
              <w:spacing w:line="360" w:lineRule="auto"/>
              <w:rPr>
                <w:sz w:val="24"/>
                <w:szCs w:val="24"/>
              </w:rPr>
            </w:pPr>
          </w:p>
        </w:tc>
      </w:tr>
    </w:tbl>
    <w:p>
      <w:pPr>
        <w:pStyle w:val="3"/>
      </w:pPr>
      <w:bookmarkStart w:id="228" w:name="_Toc18492"/>
      <w:bookmarkStart w:id="229" w:name="_Toc14254"/>
    </w:p>
    <w:p>
      <w:pPr>
        <w:pStyle w:val="3"/>
      </w:pPr>
    </w:p>
    <w:p/>
    <w:p>
      <w:pPr>
        <w:keepNext/>
        <w:keepLines/>
        <w:spacing w:beforeLines="50" w:afterLines="50" w:line="360" w:lineRule="auto"/>
        <w:jc w:val="both"/>
        <w:outlineLvl w:val="0"/>
        <w:rPr>
          <w:b/>
          <w:sz w:val="32"/>
        </w:rPr>
      </w:pPr>
    </w:p>
    <w:p>
      <w:pPr>
        <w:keepNext/>
        <w:keepLines/>
        <w:spacing w:beforeLines="50" w:afterLines="50" w:line="360" w:lineRule="auto"/>
        <w:jc w:val="center"/>
        <w:outlineLvl w:val="0"/>
        <w:rPr>
          <w:b/>
          <w:sz w:val="32"/>
        </w:rPr>
      </w:pPr>
      <w:bookmarkStart w:id="230" w:name="_Toc18066"/>
      <w:r>
        <w:rPr>
          <w:rFonts w:hint="eastAsia"/>
          <w:b/>
          <w:sz w:val="32"/>
        </w:rPr>
        <w:t>第五章</w:t>
      </w:r>
      <w:r>
        <w:rPr>
          <w:b/>
          <w:sz w:val="32"/>
        </w:rPr>
        <w:t xml:space="preserve">  </w:t>
      </w:r>
      <w:r>
        <w:rPr>
          <w:rFonts w:hint="eastAsia"/>
          <w:b/>
          <w:sz w:val="32"/>
        </w:rPr>
        <w:t>投标文件</w:t>
      </w:r>
      <w:bookmarkEnd w:id="228"/>
      <w:bookmarkEnd w:id="230"/>
      <w:bookmarkStart w:id="231" w:name="_3.1__投标书格式"/>
      <w:bookmarkEnd w:id="231"/>
    </w:p>
    <w:p>
      <w:pPr>
        <w:keepNext/>
        <w:keepLines/>
        <w:spacing w:beforeLines="50" w:afterLines="50" w:line="360" w:lineRule="auto"/>
        <w:jc w:val="right"/>
        <w:outlineLvl w:val="9"/>
        <w:rPr>
          <w:b/>
          <w:sz w:val="32"/>
        </w:rPr>
      </w:pPr>
      <w:r>
        <w:rPr>
          <w:rFonts w:hint="eastAsia"/>
          <w:sz w:val="44"/>
          <w:szCs w:val="44"/>
        </w:rPr>
        <w:t>正本</w:t>
      </w:r>
      <w:r>
        <w:rPr>
          <w:sz w:val="44"/>
          <w:szCs w:val="44"/>
        </w:rPr>
        <w:t>/</w:t>
      </w:r>
      <w:r>
        <w:rPr>
          <w:rFonts w:hint="eastAsia"/>
          <w:sz w:val="44"/>
          <w:szCs w:val="44"/>
        </w:rPr>
        <w:t>副本</w:t>
      </w:r>
      <w:r>
        <w:rPr>
          <w:sz w:val="44"/>
          <w:szCs w:val="44"/>
        </w:rPr>
        <w:t xml:space="preserve">  </w:t>
      </w:r>
    </w:p>
    <w:p>
      <w:pPr>
        <w:spacing w:line="360" w:lineRule="auto"/>
        <w:jc w:val="center"/>
        <w:rPr>
          <w:b/>
          <w:sz w:val="52"/>
        </w:rPr>
      </w:pPr>
    </w:p>
    <w:p>
      <w:pPr>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eastAsia="宋体"/>
          <w:b/>
          <w:sz w:val="52"/>
          <w:lang w:val="en-US" w:eastAsia="zh-CN"/>
        </w:rPr>
      </w:pPr>
      <w:r>
        <w:rPr>
          <w:rFonts w:hint="eastAsia"/>
          <w:b/>
          <w:sz w:val="52"/>
          <w:lang w:val="en-US" w:eastAsia="zh-CN"/>
        </w:rPr>
        <w:t>普宁市莲花山水厂原水输水管道改建工程（一期）钢管管材管件采购项目</w:t>
      </w:r>
    </w:p>
    <w:p>
      <w:pPr>
        <w:pStyle w:val="15"/>
        <w:ind w:left="31680"/>
        <w:rPr>
          <w:rFonts w:eastAsia="宋体"/>
        </w:rPr>
      </w:pPr>
    </w:p>
    <w:p>
      <w:pPr>
        <w:pStyle w:val="15"/>
        <w:ind w:left="31680"/>
        <w:rPr>
          <w:rFonts w:eastAsia="宋体"/>
        </w:rPr>
      </w:pPr>
    </w:p>
    <w:p>
      <w:pPr>
        <w:pStyle w:val="15"/>
        <w:ind w:left="31680"/>
        <w:rPr>
          <w:rFonts w:eastAsia="宋体"/>
        </w:rPr>
      </w:pPr>
    </w:p>
    <w:p>
      <w:pPr>
        <w:keepNext w:val="0"/>
        <w:keepLines w:val="0"/>
        <w:pageBreakBefore w:val="0"/>
        <w:widowControl w:val="0"/>
        <w:kinsoku/>
        <w:wordWrap/>
        <w:overflowPunct/>
        <w:topLinePunct w:val="0"/>
        <w:autoSpaceDE w:val="0"/>
        <w:autoSpaceDN w:val="0"/>
        <w:bidi w:val="0"/>
        <w:adjustRightInd/>
        <w:spacing w:line="720" w:lineRule="exact"/>
        <w:jc w:val="center"/>
        <w:textAlignment w:val="auto"/>
        <w:rPr>
          <w:rFonts w:hint="eastAsia"/>
          <w:b/>
          <w:sz w:val="72"/>
          <w:szCs w:val="72"/>
        </w:rPr>
      </w:pPr>
      <w:r>
        <w:rPr>
          <w:rFonts w:hint="eastAsia"/>
          <w:b/>
          <w:sz w:val="72"/>
          <w:szCs w:val="72"/>
        </w:rPr>
        <w:t>投</w:t>
      </w:r>
      <w:r>
        <w:rPr>
          <w:b/>
          <w:sz w:val="72"/>
          <w:szCs w:val="72"/>
        </w:rPr>
        <w:t xml:space="preserve">  </w:t>
      </w:r>
      <w:r>
        <w:rPr>
          <w:rFonts w:hint="eastAsia"/>
          <w:b/>
          <w:sz w:val="72"/>
          <w:szCs w:val="72"/>
        </w:rPr>
        <w:t>标</w:t>
      </w:r>
      <w:r>
        <w:rPr>
          <w:b/>
          <w:sz w:val="72"/>
          <w:szCs w:val="72"/>
        </w:rPr>
        <w:t xml:space="preserve">  </w:t>
      </w:r>
      <w:r>
        <w:rPr>
          <w:rFonts w:hint="eastAsia"/>
          <w:b/>
          <w:sz w:val="72"/>
          <w:szCs w:val="72"/>
        </w:rPr>
        <w:t>文</w:t>
      </w:r>
      <w:r>
        <w:rPr>
          <w:b/>
          <w:sz w:val="72"/>
          <w:szCs w:val="72"/>
        </w:rPr>
        <w:t xml:space="preserve"> </w:t>
      </w:r>
      <w:r>
        <w:rPr>
          <w:rFonts w:hint="eastAsia"/>
          <w:b/>
          <w:sz w:val="72"/>
          <w:szCs w:val="72"/>
        </w:rPr>
        <w:t>件</w:t>
      </w:r>
    </w:p>
    <w:p>
      <w:pPr>
        <w:pStyle w:val="2"/>
        <w:keepNext w:val="0"/>
        <w:keepLines w:val="0"/>
        <w:pageBreakBefore w:val="0"/>
        <w:widowControl w:val="0"/>
        <w:kinsoku/>
        <w:wordWrap/>
        <w:overflowPunct/>
        <w:topLinePunct w:val="0"/>
        <w:autoSpaceDE w:val="0"/>
        <w:autoSpaceDN w:val="0"/>
        <w:bidi w:val="0"/>
        <w:adjustRightInd/>
        <w:spacing w:line="720" w:lineRule="exact"/>
        <w:jc w:val="center"/>
        <w:textAlignment w:val="auto"/>
        <w:rPr>
          <w:rFonts w:hint="eastAsia" w:eastAsia="宋体"/>
          <w:sz w:val="52"/>
          <w:szCs w:val="52"/>
          <w:lang w:eastAsia="zh-CN"/>
        </w:rPr>
      </w:pPr>
      <w:r>
        <w:rPr>
          <w:rFonts w:hint="eastAsia"/>
          <w:b/>
          <w:sz w:val="52"/>
          <w:szCs w:val="52"/>
          <w:lang w:eastAsia="zh-CN"/>
        </w:rPr>
        <w:t>（项目编号：</w:t>
      </w:r>
      <w:r>
        <w:rPr>
          <w:rFonts w:hint="eastAsia"/>
          <w:b/>
          <w:sz w:val="52"/>
          <w:szCs w:val="52"/>
          <w:lang w:val="en-US" w:eastAsia="zh-CN"/>
        </w:rPr>
        <w:t xml:space="preserve">   </w:t>
      </w:r>
      <w:r>
        <w:rPr>
          <w:rFonts w:hint="eastAsia"/>
          <w:b/>
          <w:sz w:val="52"/>
          <w:szCs w:val="52"/>
          <w:lang w:eastAsia="zh-CN"/>
        </w:rPr>
        <w:t>）</w:t>
      </w:r>
    </w:p>
    <w:p>
      <w:pPr>
        <w:spacing w:line="360" w:lineRule="auto"/>
        <w:jc w:val="center"/>
        <w:rPr>
          <w:b/>
          <w:sz w:val="72"/>
        </w:rPr>
      </w:pPr>
    </w:p>
    <w:p>
      <w:pPr>
        <w:spacing w:line="120" w:lineRule="auto"/>
        <w:jc w:val="center"/>
        <w:rPr>
          <w:sz w:val="30"/>
        </w:rPr>
      </w:pPr>
    </w:p>
    <w:p/>
    <w:p>
      <w:pPr>
        <w:spacing w:line="120" w:lineRule="auto"/>
        <w:jc w:val="center"/>
        <w:rPr>
          <w:b/>
          <w:sz w:val="28"/>
          <w:szCs w:val="28"/>
        </w:rPr>
      </w:pPr>
    </w:p>
    <w:p>
      <w:pPr>
        <w:spacing w:line="120" w:lineRule="auto"/>
        <w:jc w:val="center"/>
        <w:rPr>
          <w:b/>
          <w:sz w:val="28"/>
          <w:szCs w:val="28"/>
        </w:rPr>
      </w:pPr>
    </w:p>
    <w:p>
      <w:pPr>
        <w:pStyle w:val="2"/>
      </w:pPr>
    </w:p>
    <w:p>
      <w:pPr>
        <w:keepNext w:val="0"/>
        <w:keepLines w:val="0"/>
        <w:pageBreakBefore w:val="0"/>
        <w:widowControl w:val="0"/>
        <w:kinsoku/>
        <w:wordWrap/>
        <w:overflowPunct/>
        <w:topLinePunct w:val="0"/>
        <w:autoSpaceDE w:val="0"/>
        <w:autoSpaceDN w:val="0"/>
        <w:bidi w:val="0"/>
        <w:adjustRightInd/>
        <w:snapToGrid/>
        <w:spacing w:line="360" w:lineRule="auto"/>
        <w:ind w:firstLine="2268" w:firstLineChars="706"/>
        <w:textAlignment w:val="auto"/>
        <w:rPr>
          <w:sz w:val="32"/>
          <w:szCs w:val="32"/>
        </w:rPr>
      </w:pPr>
      <w:r>
        <w:rPr>
          <w:rFonts w:hint="eastAsia"/>
          <w:b/>
          <w:sz w:val="32"/>
          <w:szCs w:val="32"/>
        </w:rPr>
        <w:t>采购人：</w:t>
      </w:r>
      <w:r>
        <w:rPr>
          <w:rFonts w:hint="eastAsia"/>
          <w:b/>
          <w:sz w:val="32"/>
          <w:szCs w:val="32"/>
          <w:lang w:val="en-US"/>
        </w:rPr>
        <w:t>普宁市供水管理局</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b/>
          <w:sz w:val="32"/>
          <w:szCs w:val="32"/>
        </w:rPr>
      </w:pPr>
      <w:r>
        <w:rPr>
          <w:rFonts w:hint="eastAsia"/>
          <w:b/>
          <w:sz w:val="32"/>
          <w:szCs w:val="32"/>
        </w:rPr>
        <w:t>投标人：××××××××××（盖章）</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b/>
          <w:sz w:val="32"/>
          <w:szCs w:val="32"/>
        </w:rPr>
      </w:pPr>
      <w:r>
        <w:rPr>
          <w:rFonts w:hint="eastAsia"/>
          <w:b/>
          <w:sz w:val="32"/>
          <w:szCs w:val="32"/>
        </w:rPr>
        <w:t>年月日</w:t>
      </w:r>
    </w:p>
    <w:p>
      <w:pPr>
        <w:jc w:val="center"/>
        <w:rPr>
          <w:b/>
          <w:sz w:val="32"/>
        </w:rPr>
      </w:pPr>
    </w:p>
    <w:p>
      <w:pPr>
        <w:jc w:val="center"/>
        <w:rPr>
          <w:b/>
          <w:sz w:val="32"/>
        </w:rPr>
      </w:pPr>
    </w:p>
    <w:p>
      <w:pPr>
        <w:jc w:val="center"/>
        <w:rPr>
          <w:b/>
          <w:sz w:val="32"/>
        </w:rPr>
      </w:pPr>
    </w:p>
    <w:p>
      <w:pPr>
        <w:jc w:val="center"/>
        <w:rPr>
          <w:b/>
          <w:sz w:val="32"/>
        </w:rPr>
      </w:pPr>
    </w:p>
    <w:p>
      <w:pPr>
        <w:jc w:val="center"/>
        <w:rPr>
          <w:b/>
          <w:sz w:val="32"/>
        </w:rPr>
      </w:pPr>
    </w:p>
    <w:p>
      <w:pPr>
        <w:jc w:val="center"/>
        <w:rPr>
          <w:b/>
          <w:sz w:val="32"/>
        </w:rPr>
      </w:pPr>
    </w:p>
    <w:p>
      <w:pPr>
        <w:jc w:val="center"/>
        <w:outlineLvl w:val="1"/>
        <w:rPr>
          <w:b/>
          <w:sz w:val="32"/>
        </w:rPr>
      </w:pPr>
      <w:bookmarkStart w:id="232" w:name="_Toc16222"/>
      <w:r>
        <w:rPr>
          <w:rFonts w:hint="eastAsia"/>
          <w:b/>
          <w:sz w:val="32"/>
        </w:rPr>
        <w:t>目录</w:t>
      </w:r>
      <w:bookmarkEnd w:id="229"/>
      <w:bookmarkEnd w:id="232"/>
    </w:p>
    <w:p>
      <w:pPr>
        <w:spacing w:line="360" w:lineRule="auto"/>
        <w:rPr>
          <w:szCs w:val="24"/>
        </w:rPr>
      </w:pPr>
    </w:p>
    <w:p>
      <w:pPr>
        <w:spacing w:line="360" w:lineRule="auto"/>
        <w:rPr>
          <w:sz w:val="24"/>
        </w:rPr>
      </w:pPr>
    </w:p>
    <w:p>
      <w:pPr>
        <w:spacing w:line="360" w:lineRule="auto"/>
        <w:rPr>
          <w:b/>
          <w:szCs w:val="21"/>
        </w:rPr>
      </w:pPr>
    </w:p>
    <w:p>
      <w:pPr>
        <w:spacing w:afterLines="100" w:line="360" w:lineRule="auto"/>
        <w:jc w:val="center"/>
        <w:rPr>
          <w:b/>
          <w:sz w:val="32"/>
        </w:rPr>
        <w:sectPr>
          <w:footerReference r:id="rId6" w:type="default"/>
          <w:pgSz w:w="11910" w:h="16840"/>
          <w:pgMar w:top="850" w:right="1287" w:bottom="623" w:left="1227" w:header="0" w:footer="455" w:gutter="0"/>
          <w:cols w:equalWidth="0" w:num="1">
            <w:col w:w="10130"/>
          </w:cols>
        </w:sectPr>
      </w:pPr>
    </w:p>
    <w:p>
      <w:pPr>
        <w:tabs>
          <w:tab w:val="left" w:pos="851"/>
        </w:tabs>
        <w:spacing w:line="360" w:lineRule="auto"/>
        <w:outlineLvl w:val="1"/>
        <w:rPr>
          <w:rFonts w:cs="仿宋"/>
          <w:b/>
          <w:bCs/>
          <w:sz w:val="24"/>
          <w:szCs w:val="24"/>
        </w:rPr>
      </w:pPr>
      <w:bookmarkStart w:id="233" w:name="_Toc27202"/>
      <w:r>
        <w:rPr>
          <w:rFonts w:cs="仿宋"/>
          <w:b/>
          <w:bCs/>
          <w:sz w:val="24"/>
          <w:szCs w:val="24"/>
          <w:lang w:val="en-US"/>
        </w:rPr>
        <w:t>1</w:t>
      </w:r>
      <w:r>
        <w:rPr>
          <w:rFonts w:hint="eastAsia" w:cs="仿宋"/>
          <w:b/>
          <w:bCs/>
          <w:sz w:val="24"/>
          <w:szCs w:val="24"/>
          <w:lang w:val="en-US"/>
        </w:rPr>
        <w:t>、</w:t>
      </w:r>
      <w:r>
        <w:rPr>
          <w:rFonts w:hint="eastAsia" w:cs="仿宋"/>
          <w:b/>
          <w:bCs/>
          <w:sz w:val="24"/>
          <w:szCs w:val="24"/>
        </w:rPr>
        <w:t>自查表</w:t>
      </w:r>
      <w:bookmarkEnd w:id="233"/>
    </w:p>
    <w:p>
      <w:pPr>
        <w:numPr>
          <w:ilvl w:val="1"/>
          <w:numId w:val="16"/>
        </w:numPr>
        <w:tabs>
          <w:tab w:val="left" w:pos="851"/>
        </w:tabs>
        <w:spacing w:line="360" w:lineRule="auto"/>
        <w:rPr>
          <w:rFonts w:cs="仿宋"/>
          <w:sz w:val="24"/>
          <w:szCs w:val="24"/>
        </w:rPr>
      </w:pPr>
      <w:r>
        <w:rPr>
          <w:rFonts w:hint="eastAsia" w:cs="仿宋"/>
          <w:sz w:val="24"/>
          <w:szCs w:val="24"/>
        </w:rPr>
        <w:t>资格性</w:t>
      </w:r>
      <w:r>
        <w:rPr>
          <w:rFonts w:cs="仿宋"/>
          <w:sz w:val="24"/>
          <w:szCs w:val="24"/>
        </w:rPr>
        <w:t>/</w:t>
      </w:r>
      <w:r>
        <w:rPr>
          <w:rFonts w:hint="eastAsia" w:cs="仿宋"/>
          <w:sz w:val="24"/>
          <w:szCs w:val="24"/>
        </w:rPr>
        <w:t>符合性自查表</w:t>
      </w:r>
    </w:p>
    <w:tbl>
      <w:tblPr>
        <w:tblStyle w:val="21"/>
        <w:tblW w:w="979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691"/>
        <w:gridCol w:w="4392"/>
        <w:gridCol w:w="2156"/>
        <w:gridCol w:w="255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691" w:type="dxa"/>
            <w:tcBorders>
              <w:top w:val="outset" w:color="111111" w:sz="6" w:space="0"/>
              <w:bottom w:val="outset" w:color="111111" w:sz="6" w:space="0"/>
              <w:right w:val="outset" w:color="111111" w:sz="6" w:space="0"/>
            </w:tcBorders>
            <w:vAlign w:val="center"/>
          </w:tcPr>
          <w:p>
            <w:pPr>
              <w:jc w:val="center"/>
              <w:rPr>
                <w:rFonts w:cs="仿宋"/>
                <w:sz w:val="24"/>
                <w:szCs w:val="24"/>
              </w:rPr>
            </w:pPr>
            <w:r>
              <w:rPr>
                <w:rStyle w:val="24"/>
                <w:rFonts w:hint="eastAsia" w:ascii="宋体" w:hAnsi="宋体" w:cs="仿宋"/>
                <w:bCs/>
                <w:szCs w:val="24"/>
              </w:rPr>
              <w:t>评审内容</w:t>
            </w:r>
          </w:p>
        </w:tc>
        <w:tc>
          <w:tcPr>
            <w:tcW w:w="4392" w:type="dxa"/>
            <w:tcBorders>
              <w:top w:val="outset" w:color="111111" w:sz="6" w:space="0"/>
              <w:left w:val="outset" w:color="111111" w:sz="6" w:space="0"/>
              <w:bottom w:val="outset" w:color="111111" w:sz="6" w:space="0"/>
              <w:right w:val="outset" w:color="111111" w:sz="6" w:space="0"/>
            </w:tcBorders>
            <w:vAlign w:val="center"/>
          </w:tcPr>
          <w:p>
            <w:pPr>
              <w:jc w:val="center"/>
              <w:rPr>
                <w:rFonts w:cs="仿宋"/>
                <w:sz w:val="24"/>
                <w:szCs w:val="24"/>
              </w:rPr>
            </w:pPr>
            <w:r>
              <w:rPr>
                <w:rStyle w:val="24"/>
                <w:rFonts w:hint="eastAsia" w:ascii="宋体" w:hAnsi="宋体" w:cs="仿宋"/>
                <w:bCs/>
                <w:szCs w:val="24"/>
              </w:rPr>
              <w:t>招标文件要求</w:t>
            </w:r>
            <w:r>
              <w:rPr>
                <w:rFonts w:cs="仿宋"/>
                <w:sz w:val="24"/>
                <w:szCs w:val="24"/>
              </w:rPr>
              <w:br w:type="textWrapping"/>
            </w:r>
            <w:r>
              <w:rPr>
                <w:rFonts w:hint="eastAsia" w:cs="仿宋"/>
                <w:sz w:val="24"/>
                <w:szCs w:val="24"/>
              </w:rPr>
              <w:t>（详见《资格性和符合性审查表》各项）</w:t>
            </w:r>
          </w:p>
        </w:tc>
        <w:tc>
          <w:tcPr>
            <w:tcW w:w="2156" w:type="dxa"/>
            <w:tcBorders>
              <w:top w:val="outset" w:color="111111" w:sz="6" w:space="0"/>
              <w:left w:val="outset" w:color="111111" w:sz="6" w:space="0"/>
              <w:bottom w:val="outset" w:color="111111" w:sz="6" w:space="0"/>
              <w:right w:val="outset" w:color="111111" w:sz="6" w:space="0"/>
            </w:tcBorders>
            <w:vAlign w:val="center"/>
          </w:tcPr>
          <w:p>
            <w:pPr>
              <w:jc w:val="center"/>
              <w:rPr>
                <w:rFonts w:cs="仿宋"/>
                <w:sz w:val="24"/>
                <w:szCs w:val="24"/>
              </w:rPr>
            </w:pPr>
            <w:r>
              <w:rPr>
                <w:rStyle w:val="24"/>
                <w:rFonts w:hint="eastAsia" w:ascii="宋体" w:hAnsi="宋体" w:cs="仿宋"/>
                <w:bCs/>
                <w:szCs w:val="24"/>
              </w:rPr>
              <w:t>自查结论</w:t>
            </w:r>
          </w:p>
        </w:tc>
        <w:tc>
          <w:tcPr>
            <w:tcW w:w="2551" w:type="dxa"/>
            <w:tcBorders>
              <w:top w:val="outset" w:color="111111" w:sz="6" w:space="0"/>
              <w:left w:val="outset" w:color="111111" w:sz="6" w:space="0"/>
              <w:bottom w:val="outset" w:color="111111" w:sz="6" w:space="0"/>
            </w:tcBorders>
            <w:vAlign w:val="center"/>
          </w:tcPr>
          <w:p>
            <w:pPr>
              <w:jc w:val="center"/>
              <w:rPr>
                <w:rFonts w:cs="仿宋"/>
                <w:sz w:val="24"/>
                <w:szCs w:val="24"/>
              </w:rPr>
            </w:pPr>
            <w:r>
              <w:rPr>
                <w:rStyle w:val="24"/>
                <w:rFonts w:hint="eastAsia" w:ascii="宋体" w:hAnsi="宋体" w:cs="仿宋"/>
                <w:bCs/>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691" w:type="dxa"/>
            <w:vMerge w:val="restart"/>
            <w:tcBorders>
              <w:top w:val="outset" w:color="111111" w:sz="6" w:space="0"/>
              <w:right w:val="outset" w:color="111111" w:sz="6" w:space="0"/>
            </w:tcBorders>
            <w:vAlign w:val="center"/>
          </w:tcPr>
          <w:p>
            <w:pPr>
              <w:pStyle w:val="20"/>
              <w:rPr>
                <w:rFonts w:cs="仿宋"/>
                <w:color w:val="auto"/>
                <w:szCs w:val="24"/>
              </w:rPr>
            </w:pPr>
            <w:r>
              <w:rPr>
                <w:rFonts w:cs="仿宋"/>
                <w:color w:val="auto"/>
                <w:szCs w:val="24"/>
              </w:rPr>
              <w:t xml:space="preserve">        </w:t>
            </w:r>
            <w:r>
              <w:rPr>
                <w:rFonts w:hint="eastAsia" w:cs="仿宋"/>
                <w:color w:val="auto"/>
                <w:szCs w:val="24"/>
              </w:rPr>
              <w:t>资格性审查</w:t>
            </w:r>
          </w:p>
        </w:tc>
        <w:tc>
          <w:tcPr>
            <w:tcW w:w="4392" w:type="dxa"/>
            <w:tcBorders>
              <w:top w:val="outset" w:color="111111" w:sz="6" w:space="0"/>
              <w:left w:val="outset" w:color="111111" w:sz="6" w:space="0"/>
              <w:bottom w:val="outset" w:color="111111" w:sz="6" w:space="0"/>
              <w:right w:val="outset" w:color="111111" w:sz="6" w:space="0"/>
            </w:tcBorders>
            <w:vAlign w:val="center"/>
          </w:tcPr>
          <w:p>
            <w:pPr>
              <w:spacing w:line="360" w:lineRule="auto"/>
              <w:rPr>
                <w:sz w:val="24"/>
                <w:szCs w:val="24"/>
              </w:rPr>
            </w:pPr>
            <w:r>
              <w:rPr>
                <w:rFonts w:hint="eastAsia"/>
                <w:sz w:val="24"/>
              </w:rPr>
              <w:t>投标人营业执照（尚未换发三证合一的投标人另需提供组织机构代码证、税务登记证）；</w:t>
            </w:r>
            <w:r>
              <w:rPr>
                <w:sz w:val="24"/>
              </w:rPr>
              <w:t xml:space="preserve"> </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cs="仿宋"/>
                <w:sz w:val="24"/>
                <w:szCs w:val="24"/>
              </w:rPr>
            </w:pPr>
            <w:r>
              <w:rPr>
                <w:rFonts w:hint="eastAsia" w:cs="仿宋"/>
                <w:sz w:val="24"/>
                <w:szCs w:val="24"/>
              </w:rPr>
              <w:t>□通过</w:t>
            </w:r>
            <w:r>
              <w:rPr>
                <w:rFonts w:cs="仿宋"/>
                <w:sz w:val="24"/>
                <w:szCs w:val="24"/>
              </w:rPr>
              <w:t xml:space="preserve"> </w:t>
            </w:r>
            <w:r>
              <w:rPr>
                <w:rFonts w:hint="eastAsia" w:cs="仿宋"/>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cs="仿宋"/>
                <w:sz w:val="24"/>
                <w:szCs w:val="24"/>
              </w:rPr>
            </w:pPr>
            <w:r>
              <w:rPr>
                <w:rFonts w:hint="eastAsia" w:cs="仿宋"/>
                <w:sz w:val="24"/>
                <w:szCs w:val="24"/>
              </w:rPr>
              <w:t>见投标文件第（</w:t>
            </w:r>
            <w:r>
              <w:rPr>
                <w:rFonts w:cs="仿宋"/>
                <w:sz w:val="24"/>
                <w:szCs w:val="24"/>
              </w:rPr>
              <w:t xml:space="preserve"> </w:t>
            </w:r>
            <w:r>
              <w:rPr>
                <w:rFonts w:hint="eastAsia" w:cs="仿宋"/>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77" w:hRule="atLeast"/>
          <w:jc w:val="center"/>
        </w:trPr>
        <w:tc>
          <w:tcPr>
            <w:tcW w:w="691" w:type="dxa"/>
            <w:vMerge w:val="continue"/>
            <w:tcBorders>
              <w:right w:val="outset" w:color="111111" w:sz="6" w:space="0"/>
            </w:tcBorders>
            <w:vAlign w:val="center"/>
          </w:tcPr>
          <w:p>
            <w:pPr>
              <w:rPr>
                <w:rFonts w:cs="仿宋"/>
                <w:sz w:val="24"/>
                <w:szCs w:val="24"/>
              </w:rPr>
            </w:pPr>
          </w:p>
        </w:tc>
        <w:tc>
          <w:tcPr>
            <w:tcW w:w="4392" w:type="dxa"/>
            <w:tcBorders>
              <w:top w:val="outset" w:color="111111" w:sz="6" w:space="0"/>
              <w:left w:val="outset" w:color="111111" w:sz="6" w:space="0"/>
              <w:bottom w:val="outset" w:color="111111" w:sz="6" w:space="0"/>
              <w:right w:val="outset" w:color="111111" w:sz="6" w:space="0"/>
            </w:tcBorders>
            <w:vAlign w:val="center"/>
          </w:tcPr>
          <w:p>
            <w:pPr>
              <w:spacing w:line="360" w:lineRule="auto"/>
              <w:rPr>
                <w:sz w:val="24"/>
                <w:szCs w:val="24"/>
              </w:rPr>
            </w:pPr>
            <w:r>
              <w:rPr>
                <w:rFonts w:hint="eastAsia"/>
                <w:sz w:val="24"/>
              </w:rPr>
              <w:t>投标人须提供企业没有处于被责令停业，财产被接管、冻结，破产状态的承诺书，承诺书格式自拟。</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cs="仿宋"/>
                <w:sz w:val="24"/>
                <w:szCs w:val="24"/>
              </w:rPr>
            </w:pPr>
            <w:r>
              <w:rPr>
                <w:rFonts w:hint="eastAsia" w:cs="仿宋"/>
                <w:sz w:val="24"/>
                <w:szCs w:val="24"/>
              </w:rPr>
              <w:t>□通过</w:t>
            </w:r>
            <w:r>
              <w:rPr>
                <w:rFonts w:cs="仿宋"/>
                <w:sz w:val="24"/>
                <w:szCs w:val="24"/>
              </w:rPr>
              <w:t xml:space="preserve"> </w:t>
            </w:r>
            <w:r>
              <w:rPr>
                <w:rFonts w:hint="eastAsia" w:cs="仿宋"/>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cs="仿宋"/>
                <w:sz w:val="24"/>
                <w:szCs w:val="24"/>
              </w:rPr>
            </w:pPr>
            <w:r>
              <w:rPr>
                <w:rFonts w:hint="eastAsia" w:cs="仿宋"/>
                <w:sz w:val="24"/>
                <w:szCs w:val="24"/>
              </w:rPr>
              <w:t>见投标文件第（</w:t>
            </w:r>
            <w:r>
              <w:rPr>
                <w:rFonts w:cs="仿宋"/>
                <w:sz w:val="24"/>
                <w:szCs w:val="24"/>
              </w:rPr>
              <w:t xml:space="preserve"> </w:t>
            </w:r>
            <w:r>
              <w:rPr>
                <w:rFonts w:hint="eastAsia" w:cs="仿宋"/>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77" w:hRule="atLeast"/>
          <w:jc w:val="center"/>
        </w:trPr>
        <w:tc>
          <w:tcPr>
            <w:tcW w:w="691" w:type="dxa"/>
            <w:tcBorders>
              <w:right w:val="outset" w:color="111111" w:sz="6" w:space="0"/>
            </w:tcBorders>
            <w:vAlign w:val="center"/>
          </w:tcPr>
          <w:p>
            <w:pPr>
              <w:rPr>
                <w:rFonts w:cs="仿宋"/>
                <w:sz w:val="24"/>
                <w:szCs w:val="24"/>
              </w:rPr>
            </w:pPr>
          </w:p>
        </w:tc>
        <w:tc>
          <w:tcPr>
            <w:tcW w:w="4392" w:type="dxa"/>
            <w:tcBorders>
              <w:top w:val="outset" w:color="111111" w:sz="6" w:space="0"/>
              <w:left w:val="outset" w:color="111111" w:sz="6" w:space="0"/>
              <w:bottom w:val="outset" w:color="111111" w:sz="6" w:space="0"/>
              <w:right w:val="outset" w:color="111111" w:sz="6" w:space="0"/>
            </w:tcBorders>
            <w:vAlign w:val="center"/>
          </w:tcPr>
          <w:p>
            <w:pPr>
              <w:spacing w:line="360" w:lineRule="auto"/>
              <w:rPr>
                <w:color w:val="auto"/>
                <w:sz w:val="24"/>
              </w:rPr>
            </w:pPr>
            <w:r>
              <w:rPr>
                <w:rFonts w:hint="eastAsia"/>
                <w:color w:val="auto"/>
                <w:sz w:val="24"/>
                <w:lang w:eastAsia="zh-CN"/>
              </w:rPr>
              <w:t>投标人应提交参加采购活动前3年内在经营活动中没有发生重大产品质量问题及合同违约赔偿记录的书面声明。（投标人成立未满3年的，提供成立之日起至开标之日前在经营活动中没有发生重大产品质量问题及合同违约赔偿记录的书面声明</w:t>
            </w:r>
            <w:r>
              <w:rPr>
                <w:rFonts w:hint="eastAsia"/>
                <w:color w:val="auto"/>
                <w:sz w:val="24"/>
              </w:rPr>
              <w:t>。</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cs="仿宋"/>
                <w:color w:val="auto"/>
                <w:sz w:val="24"/>
                <w:szCs w:val="24"/>
              </w:rPr>
            </w:pPr>
            <w:r>
              <w:rPr>
                <w:rFonts w:hint="eastAsia" w:cs="仿宋"/>
                <w:color w:val="auto"/>
                <w:sz w:val="24"/>
                <w:szCs w:val="24"/>
              </w:rPr>
              <w:t>□通过</w:t>
            </w:r>
            <w:r>
              <w:rPr>
                <w:rFonts w:cs="仿宋"/>
                <w:color w:val="auto"/>
                <w:sz w:val="24"/>
                <w:szCs w:val="24"/>
              </w:rPr>
              <w:t xml:space="preserve"> </w:t>
            </w:r>
            <w:r>
              <w:rPr>
                <w:rFonts w:hint="eastAsia" w:cs="仿宋"/>
                <w:color w:val="auto"/>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cs="仿宋"/>
                <w:color w:val="auto"/>
                <w:sz w:val="24"/>
                <w:szCs w:val="24"/>
              </w:rPr>
            </w:pPr>
            <w:r>
              <w:rPr>
                <w:rFonts w:hint="eastAsia" w:cs="仿宋"/>
                <w:color w:val="auto"/>
                <w:sz w:val="24"/>
                <w:szCs w:val="24"/>
              </w:rPr>
              <w:t>见投标文件第（</w:t>
            </w:r>
            <w:r>
              <w:rPr>
                <w:rFonts w:cs="仿宋"/>
                <w:color w:val="auto"/>
                <w:sz w:val="24"/>
                <w:szCs w:val="24"/>
              </w:rPr>
              <w:t xml:space="preserve"> </w:t>
            </w:r>
            <w:r>
              <w:rPr>
                <w:rFonts w:hint="eastAsia" w:cs="仿宋"/>
                <w:color w:val="auto"/>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48" w:hRule="atLeast"/>
          <w:jc w:val="center"/>
        </w:trPr>
        <w:tc>
          <w:tcPr>
            <w:tcW w:w="691" w:type="dxa"/>
            <w:tcBorders>
              <w:right w:val="outset" w:color="111111" w:sz="6" w:space="0"/>
            </w:tcBorders>
            <w:vAlign w:val="center"/>
          </w:tcPr>
          <w:p>
            <w:pPr>
              <w:rPr>
                <w:rFonts w:cs="仿宋"/>
                <w:sz w:val="24"/>
                <w:szCs w:val="24"/>
              </w:rPr>
            </w:pPr>
          </w:p>
        </w:tc>
        <w:tc>
          <w:tcPr>
            <w:tcW w:w="4392" w:type="dxa"/>
            <w:tcBorders>
              <w:top w:val="outset" w:color="111111" w:sz="6" w:space="0"/>
              <w:left w:val="outset" w:color="111111" w:sz="6" w:space="0"/>
              <w:bottom w:val="outset" w:color="111111" w:sz="6" w:space="0"/>
              <w:right w:val="outset" w:color="111111" w:sz="6" w:space="0"/>
            </w:tcBorders>
            <w:vAlign w:val="center"/>
          </w:tcPr>
          <w:p>
            <w:pPr>
              <w:pStyle w:val="3"/>
              <w:spacing w:before="1" w:line="360" w:lineRule="auto"/>
              <w:rPr>
                <w:rFonts w:hint="eastAsia"/>
                <w:color w:val="auto"/>
                <w:sz w:val="24"/>
              </w:rPr>
            </w:pPr>
            <w:r>
              <w:rPr>
                <w:rFonts w:hint="eastAsia" w:ascii="宋体" w:hAnsi="Times New Roman" w:eastAsia="宋体" w:cs="宋体"/>
                <w:bCs/>
                <w:color w:val="auto"/>
                <w:kern w:val="2"/>
                <w:lang w:val="en-US"/>
              </w:rPr>
              <w:t>投标产品的生产制造商为钢管专业生产企业，且具有省级及以上质量监督部门颁布的《特种设备制造许可证》（压力管道）；</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仿宋"/>
                <w:color w:val="auto"/>
                <w:kern w:val="0"/>
                <w:sz w:val="24"/>
                <w:szCs w:val="24"/>
                <w:lang w:val="zh-CN" w:eastAsia="zh-CN" w:bidi="ar-SA"/>
              </w:rPr>
            </w:pPr>
            <w:r>
              <w:rPr>
                <w:rFonts w:hint="eastAsia" w:cs="仿宋"/>
                <w:color w:val="auto"/>
                <w:sz w:val="24"/>
                <w:szCs w:val="24"/>
                <w:lang w:eastAsia="zh-CN"/>
              </w:rPr>
              <w:t>□</w:t>
            </w:r>
            <w:r>
              <w:rPr>
                <w:rFonts w:hint="eastAsia" w:cs="仿宋"/>
                <w:color w:val="auto"/>
                <w:sz w:val="24"/>
                <w:szCs w:val="24"/>
              </w:rPr>
              <w:t>通过</w:t>
            </w:r>
            <w:r>
              <w:rPr>
                <w:rFonts w:cs="仿宋"/>
                <w:color w:val="auto"/>
                <w:sz w:val="24"/>
                <w:szCs w:val="24"/>
              </w:rPr>
              <w:t xml:space="preserve"> </w:t>
            </w:r>
            <w:r>
              <w:rPr>
                <w:rFonts w:hint="eastAsia" w:cs="仿宋"/>
                <w:color w:val="auto"/>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hint="eastAsia" w:ascii="宋体" w:hAnsi="宋体" w:eastAsia="宋体" w:cs="仿宋"/>
                <w:color w:val="auto"/>
                <w:kern w:val="0"/>
                <w:sz w:val="24"/>
                <w:szCs w:val="24"/>
                <w:lang w:val="zh-CN" w:eastAsia="zh-CN" w:bidi="ar-SA"/>
              </w:rPr>
            </w:pPr>
            <w:r>
              <w:rPr>
                <w:rFonts w:hint="eastAsia" w:cs="仿宋"/>
                <w:color w:val="auto"/>
                <w:sz w:val="24"/>
                <w:szCs w:val="24"/>
              </w:rPr>
              <w:t>见投标文件第（</w:t>
            </w:r>
            <w:r>
              <w:rPr>
                <w:rFonts w:cs="仿宋"/>
                <w:color w:val="auto"/>
                <w:sz w:val="24"/>
                <w:szCs w:val="24"/>
              </w:rPr>
              <w:t xml:space="preserve"> </w:t>
            </w:r>
            <w:r>
              <w:rPr>
                <w:rFonts w:hint="eastAsia" w:cs="仿宋"/>
                <w:color w:val="auto"/>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48" w:hRule="atLeast"/>
          <w:jc w:val="center"/>
        </w:trPr>
        <w:tc>
          <w:tcPr>
            <w:tcW w:w="691" w:type="dxa"/>
            <w:tcBorders>
              <w:right w:val="outset" w:color="111111" w:sz="6" w:space="0"/>
            </w:tcBorders>
            <w:vAlign w:val="center"/>
          </w:tcPr>
          <w:p>
            <w:pPr>
              <w:rPr>
                <w:rFonts w:cs="仿宋"/>
                <w:sz w:val="24"/>
                <w:szCs w:val="24"/>
              </w:rPr>
            </w:pPr>
          </w:p>
        </w:tc>
        <w:tc>
          <w:tcPr>
            <w:tcW w:w="4392" w:type="dxa"/>
            <w:tcBorders>
              <w:top w:val="outset" w:color="111111" w:sz="6" w:space="0"/>
              <w:left w:val="outset" w:color="111111" w:sz="6" w:space="0"/>
              <w:bottom w:val="outset" w:color="111111" w:sz="6" w:space="0"/>
              <w:right w:val="outset" w:color="111111" w:sz="6" w:space="0"/>
            </w:tcBorders>
            <w:vAlign w:val="center"/>
          </w:tcPr>
          <w:p>
            <w:pPr>
              <w:pStyle w:val="3"/>
              <w:spacing w:before="1" w:line="360" w:lineRule="auto"/>
              <w:jc w:val="center"/>
              <w:rPr>
                <w:rFonts w:hint="eastAsia" w:ascii="宋体" w:hAnsi="Times New Roman" w:eastAsia="宋体" w:cs="宋体"/>
                <w:bCs/>
                <w:color w:val="auto"/>
                <w:kern w:val="2"/>
                <w:lang w:val="en-US"/>
              </w:rPr>
            </w:pPr>
            <w:r>
              <w:rPr>
                <w:rFonts w:hint="eastAsia" w:ascii="宋体" w:hAnsi="宋体" w:eastAsia="宋体" w:cs="宋体"/>
                <w:color w:val="auto"/>
                <w:kern w:val="2"/>
                <w:sz w:val="21"/>
                <w:szCs w:val="21"/>
                <w:lang w:val="en-US" w:eastAsia="zh-CN" w:bidi="ar-SA"/>
              </w:rPr>
              <w:t>投标保证金系统转账凭证复印件</w:t>
            </w:r>
            <w:r>
              <w:rPr>
                <w:rFonts w:hint="eastAsia" w:ascii="宋体" w:hAnsi="宋体" w:cs="宋体"/>
                <w:color w:val="auto"/>
                <w:kern w:val="2"/>
                <w:sz w:val="21"/>
                <w:szCs w:val="21"/>
                <w:lang w:val="en-US" w:eastAsia="zh-CN" w:bidi="ar-SA"/>
              </w:rPr>
              <w:t>或</w:t>
            </w:r>
            <w:r>
              <w:rPr>
                <w:rFonts w:hint="eastAsia" w:ascii="宋体" w:hAnsi="宋体" w:eastAsia="宋体" w:cs="宋体"/>
                <w:color w:val="auto"/>
                <w:kern w:val="0"/>
                <w:szCs w:val="21"/>
              </w:rPr>
              <w:t>银行或金融机构出具</w:t>
            </w:r>
            <w:r>
              <w:rPr>
                <w:rFonts w:hint="eastAsia" w:ascii="宋体" w:hAnsi="宋体" w:cs="宋体"/>
                <w:color w:val="auto"/>
                <w:kern w:val="0"/>
                <w:szCs w:val="21"/>
                <w:lang w:eastAsia="zh-CN"/>
              </w:rPr>
              <w:t>的</w:t>
            </w:r>
            <w:r>
              <w:rPr>
                <w:rFonts w:hint="eastAsia" w:ascii="宋体" w:hAnsi="宋体" w:eastAsia="宋体" w:cs="宋体"/>
                <w:color w:val="auto"/>
                <w:kern w:val="0"/>
                <w:szCs w:val="21"/>
              </w:rPr>
              <w:t>保函复印件加盖公章</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仿宋"/>
                <w:color w:val="auto"/>
                <w:kern w:val="0"/>
                <w:sz w:val="24"/>
                <w:szCs w:val="24"/>
                <w:lang w:val="zh-CN" w:eastAsia="zh-CN" w:bidi="ar-SA"/>
              </w:rPr>
            </w:pPr>
            <w:r>
              <w:rPr>
                <w:rFonts w:hint="eastAsia" w:cs="仿宋"/>
                <w:color w:val="auto"/>
                <w:sz w:val="24"/>
                <w:szCs w:val="24"/>
                <w:lang w:eastAsia="zh-CN"/>
              </w:rPr>
              <w:t>□</w:t>
            </w:r>
            <w:r>
              <w:rPr>
                <w:rFonts w:hint="eastAsia" w:cs="仿宋"/>
                <w:color w:val="auto"/>
                <w:sz w:val="24"/>
                <w:szCs w:val="24"/>
              </w:rPr>
              <w:t>通过</w:t>
            </w:r>
            <w:r>
              <w:rPr>
                <w:rFonts w:cs="仿宋"/>
                <w:color w:val="auto"/>
                <w:sz w:val="24"/>
                <w:szCs w:val="24"/>
              </w:rPr>
              <w:t xml:space="preserve"> </w:t>
            </w:r>
            <w:r>
              <w:rPr>
                <w:rFonts w:hint="eastAsia" w:cs="仿宋"/>
                <w:color w:val="auto"/>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hint="eastAsia" w:ascii="宋体" w:hAnsi="宋体" w:eastAsia="宋体" w:cs="仿宋"/>
                <w:color w:val="auto"/>
                <w:kern w:val="0"/>
                <w:sz w:val="24"/>
                <w:szCs w:val="24"/>
                <w:lang w:val="zh-CN" w:eastAsia="zh-CN" w:bidi="ar-SA"/>
              </w:rPr>
            </w:pPr>
            <w:r>
              <w:rPr>
                <w:rFonts w:hint="eastAsia" w:cs="仿宋"/>
                <w:color w:val="auto"/>
                <w:sz w:val="24"/>
                <w:szCs w:val="24"/>
              </w:rPr>
              <w:t>见投标文件第（</w:t>
            </w:r>
            <w:r>
              <w:rPr>
                <w:rFonts w:cs="仿宋"/>
                <w:color w:val="auto"/>
                <w:sz w:val="24"/>
                <w:szCs w:val="24"/>
              </w:rPr>
              <w:t xml:space="preserve"> </w:t>
            </w:r>
            <w:r>
              <w:rPr>
                <w:rFonts w:hint="eastAsia" w:cs="仿宋"/>
                <w:color w:val="auto"/>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691" w:type="dxa"/>
            <w:vMerge w:val="restart"/>
            <w:tcBorders>
              <w:top w:val="outset" w:color="111111" w:sz="6" w:space="0"/>
              <w:right w:val="outset" w:color="111111" w:sz="6" w:space="0"/>
            </w:tcBorders>
            <w:vAlign w:val="center"/>
          </w:tcPr>
          <w:p>
            <w:pPr>
              <w:pStyle w:val="20"/>
              <w:jc w:val="center"/>
              <w:rPr>
                <w:rFonts w:cs="仿宋"/>
                <w:color w:val="auto"/>
                <w:szCs w:val="24"/>
              </w:rPr>
            </w:pPr>
            <w:r>
              <w:rPr>
                <w:rFonts w:hint="eastAsia" w:cs="仿宋"/>
                <w:color w:val="auto"/>
                <w:szCs w:val="24"/>
              </w:rPr>
              <w:t>符合性审查</w:t>
            </w:r>
          </w:p>
        </w:tc>
        <w:tc>
          <w:tcPr>
            <w:tcW w:w="4392" w:type="dxa"/>
            <w:tcBorders>
              <w:top w:val="outset" w:color="111111" w:sz="6" w:space="0"/>
              <w:left w:val="outset" w:color="111111" w:sz="6" w:space="0"/>
              <w:bottom w:val="outset" w:color="111111" w:sz="6" w:space="0"/>
              <w:right w:val="outset" w:color="111111" w:sz="6" w:space="0"/>
            </w:tcBorders>
            <w:vAlign w:val="center"/>
          </w:tcPr>
          <w:p>
            <w:pPr>
              <w:pStyle w:val="40"/>
              <w:widowControl w:val="0"/>
              <w:pBdr>
                <w:bottom w:val="none" w:color="auto" w:sz="0" w:space="0"/>
                <w:right w:val="none" w:color="auto" w:sz="0" w:space="0"/>
              </w:pBdr>
              <w:spacing w:before="0" w:beforeAutospacing="0" w:after="0" w:afterAutospacing="0" w:line="400" w:lineRule="exact"/>
              <w:jc w:val="both"/>
              <w:rPr>
                <w:kern w:val="2"/>
                <w:sz w:val="24"/>
                <w:szCs w:val="24"/>
              </w:rPr>
            </w:pPr>
            <w:r>
              <w:rPr>
                <w:rFonts w:hint="eastAsia"/>
                <w:kern w:val="2"/>
                <w:sz w:val="24"/>
                <w:szCs w:val="24"/>
              </w:rPr>
              <w:t>投标文件无投标人的法定代表人或其授权代表签字和加盖投标人公章，或者投标人授权代表没有合法、有效的授权委托书和身份证明。</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cs="仿宋"/>
                <w:sz w:val="24"/>
                <w:szCs w:val="24"/>
              </w:rPr>
            </w:pPr>
            <w:r>
              <w:rPr>
                <w:rFonts w:hint="eastAsia" w:cs="仿宋"/>
                <w:sz w:val="24"/>
                <w:szCs w:val="24"/>
              </w:rPr>
              <w:t>□通过</w:t>
            </w:r>
            <w:r>
              <w:rPr>
                <w:rFonts w:cs="仿宋"/>
                <w:sz w:val="24"/>
                <w:szCs w:val="24"/>
              </w:rPr>
              <w:t xml:space="preserve"> </w:t>
            </w:r>
            <w:r>
              <w:rPr>
                <w:rFonts w:hint="eastAsia" w:cs="仿宋"/>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cs="仿宋"/>
                <w:sz w:val="24"/>
                <w:szCs w:val="24"/>
              </w:rPr>
            </w:pPr>
            <w:r>
              <w:rPr>
                <w:rFonts w:hint="eastAsia" w:cs="仿宋"/>
                <w:sz w:val="24"/>
                <w:szCs w:val="24"/>
              </w:rPr>
              <w:t>见投标文件第（</w:t>
            </w:r>
            <w:r>
              <w:rPr>
                <w:rFonts w:cs="仿宋"/>
                <w:sz w:val="24"/>
                <w:szCs w:val="24"/>
              </w:rPr>
              <w:t xml:space="preserve"> </w:t>
            </w:r>
            <w:r>
              <w:rPr>
                <w:rFonts w:hint="eastAsia" w:cs="仿宋"/>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691" w:type="dxa"/>
            <w:vMerge w:val="continue"/>
            <w:tcBorders>
              <w:right w:val="outset" w:color="111111" w:sz="6" w:space="0"/>
            </w:tcBorders>
            <w:vAlign w:val="center"/>
          </w:tcPr>
          <w:p>
            <w:pPr>
              <w:rPr>
                <w:rFonts w:cs="仿宋"/>
                <w:sz w:val="24"/>
                <w:szCs w:val="24"/>
              </w:rPr>
            </w:pPr>
          </w:p>
        </w:tc>
        <w:tc>
          <w:tcPr>
            <w:tcW w:w="4392" w:type="dxa"/>
            <w:tcBorders>
              <w:top w:val="outset" w:color="111111" w:sz="6" w:space="0"/>
              <w:left w:val="outset" w:color="111111" w:sz="6" w:space="0"/>
              <w:bottom w:val="outset" w:color="111111" w:sz="6" w:space="0"/>
              <w:right w:val="outset" w:color="111111" w:sz="6" w:space="0"/>
            </w:tcBorders>
            <w:vAlign w:val="center"/>
          </w:tcPr>
          <w:p>
            <w:pPr>
              <w:pStyle w:val="40"/>
              <w:widowControl w:val="0"/>
              <w:pBdr>
                <w:bottom w:val="none" w:color="auto" w:sz="0" w:space="0"/>
                <w:right w:val="none" w:color="auto" w:sz="0" w:space="0"/>
              </w:pBdr>
              <w:spacing w:before="0" w:beforeAutospacing="0" w:after="0" w:afterAutospacing="0" w:line="400" w:lineRule="exact"/>
              <w:jc w:val="both"/>
              <w:rPr>
                <w:kern w:val="2"/>
                <w:sz w:val="24"/>
                <w:szCs w:val="24"/>
              </w:rPr>
            </w:pPr>
            <w:r>
              <w:rPr>
                <w:rFonts w:hint="eastAsia"/>
                <w:kern w:val="2"/>
                <w:sz w:val="24"/>
                <w:szCs w:val="24"/>
              </w:rPr>
              <w:t>投标文件的关键内容字迹模糊、无法辨认。</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cs="仿宋"/>
                <w:sz w:val="24"/>
                <w:szCs w:val="24"/>
              </w:rPr>
            </w:pPr>
            <w:r>
              <w:rPr>
                <w:rFonts w:hint="eastAsia" w:cs="仿宋"/>
                <w:sz w:val="24"/>
                <w:szCs w:val="24"/>
              </w:rPr>
              <w:t>□通过</w:t>
            </w:r>
            <w:r>
              <w:rPr>
                <w:rFonts w:cs="仿宋"/>
                <w:sz w:val="24"/>
                <w:szCs w:val="24"/>
              </w:rPr>
              <w:t xml:space="preserve"> </w:t>
            </w:r>
            <w:r>
              <w:rPr>
                <w:rFonts w:hint="eastAsia" w:cs="仿宋"/>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cs="仿宋"/>
                <w:sz w:val="24"/>
                <w:szCs w:val="24"/>
              </w:rPr>
            </w:pPr>
            <w:r>
              <w:rPr>
                <w:rFonts w:hint="eastAsia" w:cs="仿宋"/>
                <w:sz w:val="24"/>
                <w:szCs w:val="24"/>
              </w:rPr>
              <w:t>见投标文件第（</w:t>
            </w:r>
            <w:r>
              <w:rPr>
                <w:rFonts w:cs="仿宋"/>
                <w:sz w:val="24"/>
                <w:szCs w:val="24"/>
              </w:rPr>
              <w:t xml:space="preserve"> </w:t>
            </w:r>
            <w:r>
              <w:rPr>
                <w:rFonts w:hint="eastAsia" w:cs="仿宋"/>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691" w:type="dxa"/>
            <w:vMerge w:val="continue"/>
            <w:tcBorders>
              <w:right w:val="outset" w:color="111111" w:sz="6" w:space="0"/>
            </w:tcBorders>
            <w:vAlign w:val="center"/>
          </w:tcPr>
          <w:p>
            <w:pPr>
              <w:rPr>
                <w:rFonts w:cs="仿宋"/>
                <w:sz w:val="24"/>
                <w:szCs w:val="24"/>
              </w:rPr>
            </w:pPr>
          </w:p>
        </w:tc>
        <w:tc>
          <w:tcPr>
            <w:tcW w:w="4392" w:type="dxa"/>
            <w:tcBorders>
              <w:top w:val="outset" w:color="111111" w:sz="6" w:space="0"/>
              <w:left w:val="outset" w:color="111111" w:sz="6" w:space="0"/>
              <w:bottom w:val="outset" w:color="111111" w:sz="6" w:space="0"/>
              <w:right w:val="outset" w:color="111111" w:sz="6" w:space="0"/>
            </w:tcBorders>
            <w:vAlign w:val="center"/>
          </w:tcPr>
          <w:p>
            <w:pPr>
              <w:spacing w:line="400" w:lineRule="exact"/>
              <w:rPr>
                <w:sz w:val="24"/>
              </w:rPr>
            </w:pPr>
            <w:r>
              <w:rPr>
                <w:rFonts w:hint="eastAsia"/>
                <w:sz w:val="24"/>
              </w:rPr>
              <w:t>投标文件对投标的范围、工作内容与招标文件（含合同样式条款）有实质性的偏离，或投标文件增加投标人的权利或采购人的义务、责任，或减少采购人的权利或投标人的义务、责任，或附有采购人不能接受的其他条件。</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cs="仿宋"/>
                <w:sz w:val="24"/>
                <w:szCs w:val="24"/>
              </w:rPr>
            </w:pPr>
            <w:r>
              <w:rPr>
                <w:rFonts w:hint="eastAsia" w:cs="仿宋"/>
                <w:sz w:val="24"/>
                <w:szCs w:val="24"/>
              </w:rPr>
              <w:t>□通过</w:t>
            </w:r>
            <w:r>
              <w:rPr>
                <w:rFonts w:cs="仿宋"/>
                <w:sz w:val="24"/>
                <w:szCs w:val="24"/>
              </w:rPr>
              <w:t xml:space="preserve"> </w:t>
            </w:r>
            <w:r>
              <w:rPr>
                <w:rFonts w:hint="eastAsia" w:cs="仿宋"/>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cs="仿宋"/>
                <w:sz w:val="24"/>
                <w:szCs w:val="24"/>
              </w:rPr>
            </w:pPr>
            <w:r>
              <w:rPr>
                <w:rFonts w:hint="eastAsia" w:cs="仿宋"/>
                <w:sz w:val="24"/>
                <w:szCs w:val="24"/>
              </w:rPr>
              <w:t>见投标文件第（</w:t>
            </w:r>
            <w:r>
              <w:rPr>
                <w:rFonts w:cs="仿宋"/>
                <w:sz w:val="24"/>
                <w:szCs w:val="24"/>
              </w:rPr>
              <w:t xml:space="preserve"> </w:t>
            </w:r>
            <w:r>
              <w:rPr>
                <w:rFonts w:hint="eastAsia" w:cs="仿宋"/>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691" w:type="dxa"/>
            <w:vMerge w:val="continue"/>
            <w:tcBorders>
              <w:right w:val="outset" w:color="111111" w:sz="6" w:space="0"/>
            </w:tcBorders>
            <w:vAlign w:val="center"/>
          </w:tcPr>
          <w:p>
            <w:pPr>
              <w:rPr>
                <w:rFonts w:cs="仿宋"/>
                <w:sz w:val="24"/>
                <w:szCs w:val="24"/>
              </w:rPr>
            </w:pPr>
          </w:p>
        </w:tc>
        <w:tc>
          <w:tcPr>
            <w:tcW w:w="4392" w:type="dxa"/>
            <w:tcBorders>
              <w:top w:val="outset" w:color="111111" w:sz="6" w:space="0"/>
              <w:left w:val="outset" w:color="111111" w:sz="6" w:space="0"/>
              <w:bottom w:val="outset" w:color="111111" w:sz="6" w:space="0"/>
              <w:right w:val="outset" w:color="111111" w:sz="6" w:space="0"/>
            </w:tcBorders>
            <w:vAlign w:val="center"/>
          </w:tcPr>
          <w:p>
            <w:pPr>
              <w:spacing w:line="400" w:lineRule="exact"/>
              <w:rPr>
                <w:sz w:val="24"/>
              </w:rPr>
            </w:pPr>
            <w:r>
              <w:rPr>
                <w:rFonts w:hint="eastAsia"/>
                <w:sz w:val="24"/>
              </w:rPr>
              <w:t>投标文件中存在明显不符合技术要求和技术标准之处。</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cs="仿宋"/>
                <w:sz w:val="24"/>
                <w:szCs w:val="24"/>
              </w:rPr>
            </w:pPr>
            <w:r>
              <w:rPr>
                <w:rFonts w:hint="eastAsia" w:cs="仿宋"/>
                <w:sz w:val="24"/>
                <w:szCs w:val="24"/>
              </w:rPr>
              <w:t>□通过</w:t>
            </w:r>
            <w:r>
              <w:rPr>
                <w:rFonts w:cs="仿宋"/>
                <w:sz w:val="24"/>
                <w:szCs w:val="24"/>
              </w:rPr>
              <w:t xml:space="preserve"> </w:t>
            </w:r>
            <w:r>
              <w:rPr>
                <w:rFonts w:hint="eastAsia" w:cs="仿宋"/>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cs="仿宋"/>
                <w:sz w:val="24"/>
                <w:szCs w:val="24"/>
              </w:rPr>
            </w:pPr>
            <w:r>
              <w:rPr>
                <w:rFonts w:hint="eastAsia" w:cs="仿宋"/>
                <w:sz w:val="24"/>
                <w:szCs w:val="24"/>
              </w:rPr>
              <w:t>见投标文件第（</w:t>
            </w:r>
            <w:r>
              <w:rPr>
                <w:rFonts w:cs="仿宋"/>
                <w:sz w:val="24"/>
                <w:szCs w:val="24"/>
              </w:rPr>
              <w:t xml:space="preserve"> </w:t>
            </w:r>
            <w:r>
              <w:rPr>
                <w:rFonts w:hint="eastAsia" w:cs="仿宋"/>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691" w:type="dxa"/>
            <w:vMerge w:val="continue"/>
            <w:tcBorders>
              <w:right w:val="outset" w:color="111111" w:sz="6" w:space="0"/>
            </w:tcBorders>
            <w:vAlign w:val="center"/>
          </w:tcPr>
          <w:p>
            <w:pPr>
              <w:rPr>
                <w:rFonts w:cs="仿宋"/>
                <w:sz w:val="24"/>
                <w:szCs w:val="24"/>
              </w:rPr>
            </w:pPr>
          </w:p>
        </w:tc>
        <w:tc>
          <w:tcPr>
            <w:tcW w:w="4392" w:type="dxa"/>
            <w:tcBorders>
              <w:top w:val="outset" w:color="111111" w:sz="6" w:space="0"/>
              <w:left w:val="outset" w:color="111111" w:sz="6" w:space="0"/>
              <w:bottom w:val="outset" w:color="111111" w:sz="6" w:space="0"/>
              <w:right w:val="outset" w:color="111111" w:sz="6" w:space="0"/>
            </w:tcBorders>
            <w:vAlign w:val="center"/>
          </w:tcPr>
          <w:p>
            <w:pPr>
              <w:spacing w:line="400" w:lineRule="exact"/>
              <w:rPr>
                <w:sz w:val="24"/>
              </w:rPr>
            </w:pPr>
            <w:r>
              <w:rPr>
                <w:rFonts w:hint="eastAsia"/>
                <w:sz w:val="24"/>
              </w:rPr>
              <w:t>存在其他偏离且纠正这种偏离或保留将会对投标竞争产生不公正的影响的。</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cs="仿宋"/>
                <w:sz w:val="24"/>
                <w:szCs w:val="24"/>
              </w:rPr>
            </w:pPr>
            <w:r>
              <w:rPr>
                <w:rFonts w:hint="eastAsia" w:cs="仿宋"/>
                <w:sz w:val="24"/>
                <w:szCs w:val="24"/>
              </w:rPr>
              <w:t>□通过</w:t>
            </w:r>
            <w:r>
              <w:rPr>
                <w:rFonts w:cs="仿宋"/>
                <w:sz w:val="24"/>
                <w:szCs w:val="24"/>
              </w:rPr>
              <w:t xml:space="preserve"> </w:t>
            </w:r>
            <w:r>
              <w:rPr>
                <w:rFonts w:hint="eastAsia" w:cs="仿宋"/>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cs="仿宋"/>
                <w:sz w:val="24"/>
                <w:szCs w:val="24"/>
              </w:rPr>
            </w:pPr>
            <w:r>
              <w:rPr>
                <w:rFonts w:hint="eastAsia" w:cs="仿宋"/>
                <w:sz w:val="24"/>
                <w:szCs w:val="24"/>
              </w:rPr>
              <w:t>见投标文件第（</w:t>
            </w:r>
            <w:r>
              <w:rPr>
                <w:rFonts w:cs="仿宋"/>
                <w:sz w:val="24"/>
                <w:szCs w:val="24"/>
              </w:rPr>
              <w:t xml:space="preserve"> </w:t>
            </w:r>
            <w:r>
              <w:rPr>
                <w:rFonts w:hint="eastAsia" w:cs="仿宋"/>
                <w:sz w:val="24"/>
                <w:szCs w:val="24"/>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691" w:type="dxa"/>
            <w:vMerge w:val="continue"/>
            <w:tcBorders>
              <w:bottom w:val="outset" w:color="111111" w:sz="6" w:space="0"/>
              <w:right w:val="outset" w:color="111111" w:sz="6" w:space="0"/>
            </w:tcBorders>
            <w:vAlign w:val="center"/>
          </w:tcPr>
          <w:p>
            <w:pPr>
              <w:rPr>
                <w:rFonts w:cs="仿宋"/>
                <w:sz w:val="24"/>
                <w:szCs w:val="24"/>
              </w:rPr>
            </w:pPr>
          </w:p>
        </w:tc>
        <w:tc>
          <w:tcPr>
            <w:tcW w:w="4392" w:type="dxa"/>
            <w:tcBorders>
              <w:top w:val="outset" w:color="111111" w:sz="6" w:space="0"/>
              <w:left w:val="outset" w:color="111111" w:sz="6" w:space="0"/>
              <w:bottom w:val="outset" w:color="111111" w:sz="6" w:space="0"/>
              <w:right w:val="outset" w:color="111111" w:sz="6" w:space="0"/>
            </w:tcBorders>
            <w:vAlign w:val="center"/>
          </w:tcPr>
          <w:p>
            <w:pPr>
              <w:spacing w:line="400" w:lineRule="exact"/>
              <w:rPr>
                <w:sz w:val="24"/>
              </w:rPr>
            </w:pPr>
            <w:r>
              <w:rPr>
                <w:rFonts w:hint="eastAsia"/>
                <w:sz w:val="24"/>
              </w:rPr>
              <w:t>投标人送达两份或多份内容不同的投标文件，或在一份投标文件中对同一招标项目报有两个或多个报价，且未声明哪一个为最终报价的。</w:t>
            </w:r>
          </w:p>
        </w:tc>
        <w:tc>
          <w:tcPr>
            <w:tcW w:w="2156" w:type="dxa"/>
            <w:tcBorders>
              <w:top w:val="outset" w:color="111111" w:sz="6" w:space="0"/>
              <w:left w:val="outset" w:color="111111" w:sz="6" w:space="0"/>
              <w:bottom w:val="outset" w:color="111111" w:sz="6" w:space="0"/>
              <w:right w:val="outset" w:color="111111" w:sz="6" w:space="0"/>
            </w:tcBorders>
            <w:vAlign w:val="center"/>
          </w:tcPr>
          <w:p>
            <w:pPr>
              <w:rPr>
                <w:rFonts w:cs="仿宋"/>
                <w:sz w:val="24"/>
                <w:szCs w:val="24"/>
              </w:rPr>
            </w:pPr>
            <w:r>
              <w:rPr>
                <w:rFonts w:hint="eastAsia" w:cs="仿宋"/>
                <w:sz w:val="24"/>
                <w:szCs w:val="24"/>
              </w:rPr>
              <w:t>□通过</w:t>
            </w:r>
            <w:r>
              <w:rPr>
                <w:rFonts w:cs="仿宋"/>
                <w:sz w:val="24"/>
                <w:szCs w:val="24"/>
              </w:rPr>
              <w:t xml:space="preserve"> </w:t>
            </w:r>
            <w:r>
              <w:rPr>
                <w:rFonts w:hint="eastAsia" w:cs="仿宋"/>
                <w:sz w:val="24"/>
                <w:szCs w:val="24"/>
              </w:rPr>
              <w:t>□不通过</w:t>
            </w:r>
          </w:p>
        </w:tc>
        <w:tc>
          <w:tcPr>
            <w:tcW w:w="2551" w:type="dxa"/>
            <w:tcBorders>
              <w:top w:val="outset" w:color="111111" w:sz="6" w:space="0"/>
              <w:left w:val="outset" w:color="111111" w:sz="6" w:space="0"/>
              <w:bottom w:val="outset" w:color="111111" w:sz="6" w:space="0"/>
            </w:tcBorders>
            <w:vAlign w:val="center"/>
          </w:tcPr>
          <w:p>
            <w:pPr>
              <w:rPr>
                <w:rFonts w:cs="仿宋"/>
                <w:sz w:val="24"/>
                <w:szCs w:val="24"/>
              </w:rPr>
            </w:pPr>
            <w:r>
              <w:rPr>
                <w:rFonts w:hint="eastAsia" w:cs="仿宋"/>
                <w:sz w:val="24"/>
                <w:szCs w:val="24"/>
              </w:rPr>
              <w:t>见投标文件第（</w:t>
            </w:r>
            <w:r>
              <w:rPr>
                <w:rFonts w:cs="仿宋"/>
                <w:sz w:val="24"/>
                <w:szCs w:val="24"/>
              </w:rPr>
              <w:t xml:space="preserve"> </w:t>
            </w:r>
            <w:r>
              <w:rPr>
                <w:rFonts w:hint="eastAsia" w:cs="仿宋"/>
                <w:sz w:val="24"/>
                <w:szCs w:val="24"/>
              </w:rPr>
              <w:t>）页</w:t>
            </w:r>
          </w:p>
        </w:tc>
      </w:tr>
    </w:tbl>
    <w:p>
      <w:pPr>
        <w:rPr>
          <w:rFonts w:cs="仿宋"/>
          <w:sz w:val="24"/>
          <w:szCs w:val="24"/>
        </w:rPr>
      </w:pPr>
    </w:p>
    <w:p>
      <w:pPr>
        <w:pStyle w:val="12"/>
        <w:spacing w:after="0" w:line="360" w:lineRule="auto"/>
        <w:ind w:left="31680" w:hanging="484" w:hangingChars="202"/>
        <w:rPr>
          <w:rFonts w:cs="仿宋"/>
          <w:sz w:val="24"/>
          <w:szCs w:val="24"/>
        </w:rPr>
      </w:pPr>
      <w:r>
        <w:rPr>
          <w:rFonts w:hint="eastAsia" w:cs="仿宋"/>
          <w:sz w:val="24"/>
          <w:szCs w:val="24"/>
        </w:rPr>
        <w:t>注：以上材料将作为投标人有效性审核的重要内容之一，投标人必须严格按照其内容及序列要求在投标文件中对应如实提供，对资格性和符合性证明文件的任何缺漏和不符合项将会直接导致无效投标！</w:t>
      </w:r>
      <w:r>
        <w:rPr>
          <w:rFonts w:cs="仿宋"/>
          <w:sz w:val="24"/>
          <w:szCs w:val="24"/>
        </w:rPr>
        <w:t xml:space="preserve"> </w:t>
      </w:r>
    </w:p>
    <w:p>
      <w:pPr>
        <w:pStyle w:val="12"/>
        <w:spacing w:after="0" w:line="360" w:lineRule="auto"/>
        <w:rPr>
          <w:rFonts w:cs="仿宋"/>
          <w:sz w:val="24"/>
          <w:szCs w:val="24"/>
        </w:rPr>
      </w:pPr>
      <w:r>
        <w:rPr>
          <w:rFonts w:cs="仿宋"/>
          <w:sz w:val="24"/>
          <w:szCs w:val="24"/>
        </w:rPr>
        <w:br w:type="page"/>
      </w:r>
    </w:p>
    <w:p>
      <w:pPr>
        <w:tabs>
          <w:tab w:val="left" w:pos="851"/>
        </w:tabs>
        <w:spacing w:line="360" w:lineRule="auto"/>
        <w:rPr>
          <w:rFonts w:cs="仿宋"/>
          <w:sz w:val="24"/>
          <w:szCs w:val="24"/>
        </w:rPr>
      </w:pPr>
    </w:p>
    <w:p>
      <w:pPr>
        <w:tabs>
          <w:tab w:val="left" w:pos="851"/>
        </w:tabs>
        <w:spacing w:line="360" w:lineRule="auto"/>
        <w:rPr>
          <w:rFonts w:cs="仿宋"/>
          <w:sz w:val="24"/>
          <w:szCs w:val="24"/>
        </w:rPr>
      </w:pPr>
      <w:r>
        <w:rPr>
          <w:rFonts w:cs="仿宋"/>
          <w:sz w:val="24"/>
          <w:szCs w:val="24"/>
        </w:rPr>
        <w:t>1.2</w:t>
      </w:r>
      <w:r>
        <w:rPr>
          <w:rFonts w:hint="eastAsia" w:cs="仿宋"/>
          <w:sz w:val="24"/>
          <w:szCs w:val="24"/>
        </w:rPr>
        <w:t>技术评审自查表</w:t>
      </w:r>
    </w:p>
    <w:tbl>
      <w:tblPr>
        <w:tblStyle w:val="2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b/>
                <w:sz w:val="24"/>
                <w:szCs w:val="24"/>
              </w:rPr>
            </w:pPr>
            <w:r>
              <w:rPr>
                <w:rFonts w:hint="eastAsia" w:cs="仿宋"/>
                <w:b/>
                <w:sz w:val="24"/>
                <w:szCs w:val="24"/>
              </w:rPr>
              <w:t>序号</w:t>
            </w:r>
          </w:p>
        </w:tc>
        <w:tc>
          <w:tcPr>
            <w:tcW w:w="1928" w:type="dxa"/>
            <w:vAlign w:val="center"/>
          </w:tcPr>
          <w:p>
            <w:pPr>
              <w:jc w:val="center"/>
              <w:rPr>
                <w:rFonts w:cs="仿宋"/>
                <w:b/>
                <w:sz w:val="24"/>
                <w:szCs w:val="24"/>
              </w:rPr>
            </w:pPr>
            <w:r>
              <w:rPr>
                <w:rFonts w:hint="eastAsia" w:cs="仿宋"/>
                <w:b/>
                <w:sz w:val="24"/>
                <w:szCs w:val="24"/>
              </w:rPr>
              <w:t>评审分项</w:t>
            </w:r>
          </w:p>
        </w:tc>
        <w:tc>
          <w:tcPr>
            <w:tcW w:w="3328" w:type="dxa"/>
            <w:vAlign w:val="center"/>
          </w:tcPr>
          <w:p>
            <w:pPr>
              <w:jc w:val="center"/>
              <w:rPr>
                <w:rFonts w:cs="仿宋"/>
                <w:b/>
                <w:sz w:val="24"/>
                <w:szCs w:val="24"/>
              </w:rPr>
            </w:pPr>
            <w:r>
              <w:rPr>
                <w:rFonts w:hint="eastAsia" w:cs="仿宋"/>
                <w:b/>
                <w:sz w:val="24"/>
                <w:szCs w:val="24"/>
              </w:rPr>
              <w:t>内容</w:t>
            </w:r>
          </w:p>
        </w:tc>
        <w:tc>
          <w:tcPr>
            <w:tcW w:w="3025" w:type="dxa"/>
            <w:vAlign w:val="center"/>
          </w:tcPr>
          <w:p>
            <w:pPr>
              <w:jc w:val="center"/>
              <w:rPr>
                <w:rFonts w:cs="仿宋"/>
                <w:b/>
                <w:sz w:val="24"/>
                <w:szCs w:val="24"/>
              </w:rPr>
            </w:pPr>
            <w:r>
              <w:rPr>
                <w:rFonts w:hint="eastAsia" w:cs="仿宋"/>
                <w:b/>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1</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2</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3</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4</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5</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6</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7</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8</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9</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hint="eastAsia" w:cs="仿宋"/>
                <w:sz w:val="24"/>
                <w:szCs w:val="24"/>
              </w:rPr>
              <w:t>…</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p>
        </w:tc>
      </w:tr>
    </w:tbl>
    <w:p>
      <w:pPr>
        <w:pStyle w:val="12"/>
        <w:spacing w:after="0" w:line="360" w:lineRule="auto"/>
        <w:ind w:left="31680" w:hanging="484" w:hangingChars="202"/>
        <w:rPr>
          <w:rFonts w:cs="仿宋"/>
          <w:sz w:val="24"/>
          <w:szCs w:val="24"/>
          <w:lang w:val="en-GB"/>
        </w:rPr>
      </w:pPr>
      <w:r>
        <w:rPr>
          <w:rFonts w:hint="eastAsia" w:cs="仿宋"/>
          <w:sz w:val="24"/>
          <w:szCs w:val="24"/>
          <w:lang w:val="en-GB"/>
        </w:rPr>
        <w:t>注：</w:t>
      </w:r>
      <w:r>
        <w:rPr>
          <w:rFonts w:hint="eastAsia" w:cs="仿宋"/>
          <w:sz w:val="24"/>
          <w:szCs w:val="24"/>
        </w:rPr>
        <w:t>投标人应根据《技术评审表》的各项内容填写此表</w:t>
      </w:r>
      <w:r>
        <w:rPr>
          <w:rFonts w:hint="eastAsia" w:cs="仿宋"/>
          <w:sz w:val="24"/>
          <w:szCs w:val="24"/>
          <w:lang w:val="en-GB"/>
        </w:rPr>
        <w:t>。</w:t>
      </w:r>
    </w:p>
    <w:p>
      <w:pPr>
        <w:pStyle w:val="12"/>
        <w:spacing w:after="0" w:line="360" w:lineRule="auto"/>
        <w:rPr>
          <w:rFonts w:cs="仿宋"/>
          <w:sz w:val="24"/>
          <w:szCs w:val="24"/>
          <w:lang w:val="en-GB"/>
        </w:rPr>
      </w:pPr>
    </w:p>
    <w:p>
      <w:pPr>
        <w:pStyle w:val="12"/>
        <w:spacing w:after="0" w:line="360" w:lineRule="auto"/>
        <w:rPr>
          <w:rFonts w:cs="仿宋"/>
          <w:sz w:val="24"/>
          <w:szCs w:val="24"/>
        </w:rPr>
      </w:pPr>
    </w:p>
    <w:p>
      <w:pPr>
        <w:tabs>
          <w:tab w:val="left" w:pos="851"/>
        </w:tabs>
        <w:spacing w:line="360" w:lineRule="auto"/>
        <w:rPr>
          <w:rFonts w:cs="仿宋"/>
          <w:sz w:val="24"/>
          <w:szCs w:val="24"/>
        </w:rPr>
      </w:pPr>
      <w:r>
        <w:rPr>
          <w:rFonts w:cs="仿宋"/>
          <w:sz w:val="24"/>
          <w:szCs w:val="24"/>
        </w:rPr>
        <w:t>1.3</w:t>
      </w:r>
      <w:r>
        <w:rPr>
          <w:rFonts w:hint="eastAsia" w:cs="仿宋"/>
          <w:sz w:val="24"/>
          <w:szCs w:val="24"/>
        </w:rPr>
        <w:t>商务评审自查表</w:t>
      </w:r>
    </w:p>
    <w:tbl>
      <w:tblPr>
        <w:tblStyle w:val="2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b/>
                <w:sz w:val="24"/>
                <w:szCs w:val="24"/>
              </w:rPr>
            </w:pPr>
            <w:r>
              <w:rPr>
                <w:rFonts w:hint="eastAsia" w:cs="仿宋"/>
                <w:b/>
                <w:sz w:val="24"/>
                <w:szCs w:val="24"/>
              </w:rPr>
              <w:t>序号</w:t>
            </w:r>
          </w:p>
        </w:tc>
        <w:tc>
          <w:tcPr>
            <w:tcW w:w="1928" w:type="dxa"/>
            <w:vAlign w:val="center"/>
          </w:tcPr>
          <w:p>
            <w:pPr>
              <w:jc w:val="center"/>
              <w:rPr>
                <w:rFonts w:cs="仿宋"/>
                <w:b/>
                <w:sz w:val="24"/>
                <w:szCs w:val="24"/>
              </w:rPr>
            </w:pPr>
            <w:r>
              <w:rPr>
                <w:rFonts w:hint="eastAsia" w:cs="仿宋"/>
                <w:b/>
                <w:sz w:val="24"/>
                <w:szCs w:val="24"/>
              </w:rPr>
              <w:t>评审分项</w:t>
            </w:r>
          </w:p>
        </w:tc>
        <w:tc>
          <w:tcPr>
            <w:tcW w:w="3328" w:type="dxa"/>
            <w:vAlign w:val="center"/>
          </w:tcPr>
          <w:p>
            <w:pPr>
              <w:jc w:val="center"/>
              <w:rPr>
                <w:rFonts w:cs="仿宋"/>
                <w:b/>
                <w:sz w:val="24"/>
                <w:szCs w:val="24"/>
              </w:rPr>
            </w:pPr>
            <w:r>
              <w:rPr>
                <w:rFonts w:hint="eastAsia" w:cs="仿宋"/>
                <w:b/>
                <w:sz w:val="24"/>
                <w:szCs w:val="24"/>
              </w:rPr>
              <w:t>内容</w:t>
            </w:r>
          </w:p>
        </w:tc>
        <w:tc>
          <w:tcPr>
            <w:tcW w:w="3025" w:type="dxa"/>
            <w:vAlign w:val="center"/>
          </w:tcPr>
          <w:p>
            <w:pPr>
              <w:jc w:val="center"/>
              <w:rPr>
                <w:rFonts w:cs="仿宋"/>
                <w:b/>
                <w:sz w:val="24"/>
                <w:szCs w:val="24"/>
              </w:rPr>
            </w:pPr>
            <w:r>
              <w:rPr>
                <w:rFonts w:hint="eastAsia" w:cs="仿宋"/>
                <w:b/>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1</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2</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3</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4</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5</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6</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7</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8</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cs="仿宋"/>
                <w:sz w:val="24"/>
                <w:szCs w:val="24"/>
              </w:rPr>
              <w:t>9</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r>
              <w:rPr>
                <w:rFonts w:hint="eastAsia" w:cs="仿宋"/>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cs="仿宋"/>
                <w:sz w:val="24"/>
                <w:szCs w:val="24"/>
              </w:rPr>
            </w:pPr>
            <w:r>
              <w:rPr>
                <w:rFonts w:hint="eastAsia" w:cs="仿宋"/>
                <w:sz w:val="24"/>
                <w:szCs w:val="24"/>
              </w:rPr>
              <w:t>…</w:t>
            </w:r>
          </w:p>
        </w:tc>
        <w:tc>
          <w:tcPr>
            <w:tcW w:w="1928" w:type="dxa"/>
            <w:vAlign w:val="center"/>
          </w:tcPr>
          <w:p>
            <w:pPr>
              <w:jc w:val="center"/>
              <w:rPr>
                <w:rFonts w:cs="仿宋"/>
                <w:sz w:val="24"/>
                <w:szCs w:val="24"/>
              </w:rPr>
            </w:pPr>
          </w:p>
        </w:tc>
        <w:tc>
          <w:tcPr>
            <w:tcW w:w="3328" w:type="dxa"/>
            <w:vAlign w:val="center"/>
          </w:tcPr>
          <w:p>
            <w:pPr>
              <w:jc w:val="center"/>
              <w:rPr>
                <w:rFonts w:cs="仿宋"/>
                <w:sz w:val="24"/>
                <w:szCs w:val="24"/>
              </w:rPr>
            </w:pPr>
          </w:p>
        </w:tc>
        <w:tc>
          <w:tcPr>
            <w:tcW w:w="3025" w:type="dxa"/>
            <w:vAlign w:val="center"/>
          </w:tcPr>
          <w:p>
            <w:pPr>
              <w:rPr>
                <w:rFonts w:cs="仿宋"/>
                <w:sz w:val="24"/>
                <w:szCs w:val="24"/>
              </w:rPr>
            </w:pPr>
          </w:p>
        </w:tc>
      </w:tr>
    </w:tbl>
    <w:p>
      <w:pPr>
        <w:pStyle w:val="12"/>
        <w:spacing w:after="0" w:line="360" w:lineRule="auto"/>
        <w:ind w:left="31680" w:hanging="484" w:hangingChars="202"/>
        <w:rPr>
          <w:rFonts w:cs="仿宋"/>
          <w:sz w:val="24"/>
          <w:szCs w:val="24"/>
          <w:lang w:val="en-GB"/>
        </w:rPr>
      </w:pPr>
      <w:r>
        <w:rPr>
          <w:rFonts w:hint="eastAsia" w:cs="仿宋"/>
          <w:sz w:val="24"/>
          <w:szCs w:val="24"/>
          <w:lang w:val="en-GB"/>
        </w:rPr>
        <w:t>注：投标人应根据《商务评审表》的各项内容填写此表。</w:t>
      </w:r>
    </w:p>
    <w:p>
      <w:pPr>
        <w:pStyle w:val="12"/>
        <w:spacing w:after="0" w:line="360" w:lineRule="auto"/>
        <w:rPr>
          <w:rFonts w:cs="仿宋"/>
          <w:sz w:val="24"/>
          <w:szCs w:val="24"/>
          <w:lang w:val="en-GB"/>
        </w:rPr>
      </w:pPr>
    </w:p>
    <w:p>
      <w:pPr>
        <w:spacing w:afterLines="100" w:line="360" w:lineRule="auto"/>
        <w:jc w:val="center"/>
        <w:rPr>
          <w:b/>
          <w:sz w:val="24"/>
          <w:szCs w:val="24"/>
        </w:rPr>
        <w:sectPr>
          <w:pgSz w:w="11910" w:h="16840"/>
          <w:pgMar w:top="850" w:right="797" w:bottom="623" w:left="1227" w:header="0" w:footer="455" w:gutter="0"/>
          <w:cols w:equalWidth="0" w:num="1">
            <w:col w:w="10130"/>
          </w:cols>
        </w:sectPr>
      </w:pPr>
    </w:p>
    <w:p>
      <w:pPr>
        <w:spacing w:afterLines="100" w:line="360" w:lineRule="auto"/>
        <w:jc w:val="center"/>
        <w:outlineLvl w:val="1"/>
        <w:rPr>
          <w:b/>
          <w:sz w:val="32"/>
        </w:rPr>
      </w:pPr>
      <w:bookmarkStart w:id="234" w:name="_Toc515642504"/>
      <w:bookmarkStart w:id="235" w:name="_Toc13640"/>
      <w:bookmarkStart w:id="236" w:name="_Toc487726896"/>
      <w:bookmarkStart w:id="237" w:name="_Toc31434"/>
      <w:bookmarkStart w:id="238" w:name="_Toc20080"/>
      <w:bookmarkStart w:id="239" w:name="_Toc16060"/>
      <w:bookmarkStart w:id="240" w:name="_Toc24350"/>
      <w:bookmarkStart w:id="241" w:name="_Toc533282392"/>
      <w:bookmarkStart w:id="242" w:name="_Toc18865"/>
      <w:r>
        <w:rPr>
          <w:b/>
          <w:sz w:val="32"/>
          <w:lang w:val="en-US"/>
        </w:rPr>
        <w:t>2</w:t>
      </w:r>
      <w:r>
        <w:rPr>
          <w:b/>
          <w:sz w:val="32"/>
        </w:rPr>
        <w:t>.</w:t>
      </w:r>
      <w:r>
        <w:rPr>
          <w:rFonts w:hint="eastAsia"/>
          <w:b/>
          <w:sz w:val="32"/>
        </w:rPr>
        <w:t>投标声明及授权</w:t>
      </w:r>
      <w:bookmarkEnd w:id="234"/>
      <w:bookmarkEnd w:id="235"/>
      <w:bookmarkEnd w:id="236"/>
      <w:bookmarkEnd w:id="237"/>
      <w:bookmarkEnd w:id="238"/>
      <w:bookmarkEnd w:id="239"/>
      <w:bookmarkEnd w:id="240"/>
      <w:bookmarkEnd w:id="241"/>
      <w:bookmarkEnd w:id="242"/>
    </w:p>
    <w:p>
      <w:pPr>
        <w:keepNext/>
        <w:spacing w:line="360" w:lineRule="auto"/>
        <w:ind w:firstLine="193"/>
        <w:rPr>
          <w:b/>
          <w:sz w:val="28"/>
        </w:rPr>
      </w:pPr>
      <w:r>
        <w:rPr>
          <w:b/>
          <w:sz w:val="28"/>
          <w:lang w:val="en-US"/>
        </w:rPr>
        <w:t>2</w:t>
      </w:r>
      <w:r>
        <w:rPr>
          <w:b/>
          <w:sz w:val="28"/>
        </w:rPr>
        <w:t>.1</w:t>
      </w:r>
      <w:r>
        <w:rPr>
          <w:rFonts w:hint="eastAsia"/>
          <w:b/>
          <w:sz w:val="28"/>
        </w:rPr>
        <w:t>关于投标的声明函</w:t>
      </w:r>
      <w:r>
        <w:rPr>
          <w:b/>
          <w:sz w:val="28"/>
        </w:rPr>
        <w:t>(</w:t>
      </w:r>
      <w:r>
        <w:rPr>
          <w:rFonts w:hint="eastAsia"/>
          <w:b/>
          <w:sz w:val="28"/>
        </w:rPr>
        <w:t>样式</w:t>
      </w:r>
      <w:r>
        <w:rPr>
          <w:b/>
          <w:sz w:val="28"/>
        </w:rPr>
        <w:t>)</w:t>
      </w:r>
    </w:p>
    <w:p>
      <w:pPr>
        <w:spacing w:beforeLines="100" w:afterLines="100" w:line="360" w:lineRule="auto"/>
        <w:jc w:val="center"/>
        <w:rPr>
          <w:b/>
          <w:sz w:val="28"/>
          <w:szCs w:val="28"/>
        </w:rPr>
      </w:pPr>
      <w:r>
        <w:rPr>
          <w:rFonts w:hint="eastAsia"/>
          <w:b/>
          <w:sz w:val="28"/>
          <w:szCs w:val="28"/>
        </w:rPr>
        <w:t>关于投标的声明函</w:t>
      </w:r>
    </w:p>
    <w:p>
      <w:pPr>
        <w:spacing w:line="360" w:lineRule="auto"/>
        <w:rPr>
          <w:sz w:val="24"/>
        </w:rPr>
      </w:pPr>
      <w:r>
        <w:rPr>
          <w:rFonts w:hint="eastAsia"/>
          <w:szCs w:val="21"/>
          <w:lang w:val="en-US"/>
        </w:rPr>
        <w:t>致普宁市供水管理局</w:t>
      </w:r>
      <w:r>
        <w:rPr>
          <w:rFonts w:hint="eastAsia"/>
          <w:szCs w:val="21"/>
        </w:rPr>
        <w:t>：</w:t>
      </w:r>
    </w:p>
    <w:p>
      <w:pPr>
        <w:adjustRightInd w:val="0"/>
        <w:spacing w:line="240" w:lineRule="atLeast"/>
        <w:rPr>
          <w:szCs w:val="21"/>
        </w:rPr>
      </w:pPr>
      <w:r>
        <w:rPr>
          <w:szCs w:val="21"/>
        </w:rPr>
        <w:t xml:space="preserve">    </w:t>
      </w:r>
      <w:bookmarkStart w:id="243" w:name="_Toc10148"/>
      <w:r>
        <w:rPr>
          <w:rFonts w:hint="eastAsia"/>
          <w:szCs w:val="21"/>
        </w:rPr>
        <w:t>根据贵方</w:t>
      </w:r>
      <w:r>
        <w:rPr>
          <w:szCs w:val="21"/>
          <w:u w:val="single"/>
        </w:rPr>
        <w:t xml:space="preserve">                                   </w:t>
      </w:r>
      <w:r>
        <w:rPr>
          <w:rFonts w:hint="eastAsia"/>
          <w:szCs w:val="21"/>
        </w:rPr>
        <w:t>（项目名称）</w:t>
      </w:r>
      <w:r>
        <w:rPr>
          <w:b/>
          <w:szCs w:val="21"/>
          <w:u w:val="single"/>
          <w:lang w:val="en-US"/>
        </w:rPr>
        <w:t xml:space="preserve">          </w:t>
      </w:r>
      <w:r>
        <w:rPr>
          <w:rFonts w:hint="eastAsia"/>
          <w:szCs w:val="21"/>
        </w:rPr>
        <w:t>（项目编号）投标邀请，正式授权下述签字人</w:t>
      </w:r>
      <w:r>
        <w:rPr>
          <w:szCs w:val="21"/>
          <w:u w:val="single"/>
        </w:rPr>
        <w:t xml:space="preserve">                        </w:t>
      </w:r>
      <w:r>
        <w:rPr>
          <w:szCs w:val="21"/>
        </w:rPr>
        <w:t>(</w:t>
      </w:r>
      <w:r>
        <w:rPr>
          <w:rFonts w:hint="eastAsia"/>
          <w:szCs w:val="21"/>
        </w:rPr>
        <w:t>姓名和职务</w:t>
      </w:r>
      <w:r>
        <w:rPr>
          <w:szCs w:val="21"/>
        </w:rPr>
        <w:t>)</w:t>
      </w:r>
      <w:r>
        <w:rPr>
          <w:rFonts w:hint="eastAsia"/>
          <w:szCs w:val="21"/>
        </w:rPr>
        <w:t>代表投标人</w:t>
      </w:r>
      <w:r>
        <w:rPr>
          <w:szCs w:val="21"/>
          <w:u w:val="single"/>
        </w:rPr>
        <w:t xml:space="preserve">           </w:t>
      </w:r>
      <w:r>
        <w:rPr>
          <w:rFonts w:hint="eastAsia"/>
          <w:szCs w:val="21"/>
        </w:rPr>
        <w:t>（投标人名称），提交投标文件。</w:t>
      </w:r>
      <w:bookmarkEnd w:id="243"/>
    </w:p>
    <w:p>
      <w:pPr>
        <w:adjustRightInd w:val="0"/>
        <w:spacing w:line="240" w:lineRule="atLeast"/>
        <w:ind w:firstLine="420"/>
        <w:rPr>
          <w:szCs w:val="21"/>
        </w:rPr>
      </w:pPr>
      <w:r>
        <w:rPr>
          <w:rFonts w:hint="eastAsia"/>
          <w:szCs w:val="21"/>
        </w:rPr>
        <w:t>据此函，签字人兹宣布声明和承诺如下：</w:t>
      </w:r>
    </w:p>
    <w:p>
      <w:pPr>
        <w:adjustRightInd w:val="0"/>
        <w:spacing w:line="240" w:lineRule="atLeast"/>
        <w:ind w:firstLine="420"/>
      </w:pPr>
      <w:r>
        <w:rPr>
          <w:szCs w:val="21"/>
        </w:rPr>
        <w:t>1</w:t>
      </w:r>
      <w:r>
        <w:rPr>
          <w:rFonts w:hint="eastAsia"/>
          <w:szCs w:val="21"/>
        </w:rPr>
        <w:t>、</w:t>
      </w:r>
      <w:r>
        <w:rPr>
          <w:rFonts w:hint="eastAsia"/>
          <w:b/>
          <w:szCs w:val="21"/>
        </w:rPr>
        <w:t>我们的资格条件完全符合政府采购法和本次招标要求</w:t>
      </w:r>
      <w:r>
        <w:rPr>
          <w:rFonts w:hint="eastAsia"/>
          <w:szCs w:val="21"/>
        </w:rPr>
        <w:t>，</w:t>
      </w:r>
      <w:r>
        <w:rPr>
          <w:rFonts w:hint="eastAsia"/>
        </w:rPr>
        <w:t>我们</w:t>
      </w:r>
      <w:r>
        <w:rPr>
          <w:rFonts w:hint="eastAsia"/>
          <w:szCs w:val="21"/>
        </w:rPr>
        <w:t>同意并向贵方提供了与投标有关的所有证据和资料。</w:t>
      </w:r>
    </w:p>
    <w:p>
      <w:pPr>
        <w:adjustRightInd w:val="0"/>
        <w:spacing w:line="240" w:lineRule="atLeast"/>
        <w:ind w:firstLine="420"/>
        <w:rPr>
          <w:szCs w:val="21"/>
        </w:rPr>
      </w:pPr>
      <w:r>
        <w:t>2</w:t>
      </w:r>
      <w:r>
        <w:rPr>
          <w:rFonts w:hint="eastAsia"/>
        </w:rPr>
        <w:t>、</w:t>
      </w:r>
      <w:r>
        <w:rPr>
          <w:rFonts w:hint="eastAsia"/>
          <w:szCs w:val="21"/>
        </w:rPr>
        <w:t>按招标要求，我们的投标总报价为（大写）</w:t>
      </w:r>
      <w:r>
        <w:rPr>
          <w:b/>
          <w:bCs/>
          <w:szCs w:val="21"/>
          <w:u w:val="single"/>
        </w:rPr>
        <w:t xml:space="preserve">             </w:t>
      </w:r>
      <w:r>
        <w:rPr>
          <w:rFonts w:hint="eastAsia"/>
          <w:szCs w:val="21"/>
        </w:rPr>
        <w:t>元人民币。</w:t>
      </w:r>
    </w:p>
    <w:p>
      <w:pPr>
        <w:adjustRightInd w:val="0"/>
        <w:spacing w:line="240" w:lineRule="atLeast"/>
        <w:ind w:firstLine="420"/>
        <w:rPr>
          <w:szCs w:val="21"/>
        </w:rPr>
      </w:pPr>
      <w:r>
        <w:rPr>
          <w:szCs w:val="21"/>
        </w:rPr>
        <w:t>3</w:t>
      </w:r>
      <w:r>
        <w:rPr>
          <w:rFonts w:hint="eastAsia"/>
          <w:szCs w:val="21"/>
        </w:rPr>
        <w:t>、我们已详细审核全部招标文件及其有效补充文件，我们放弃对招标文件任何误解的权利，提交投标文件后，</w:t>
      </w:r>
      <w:r>
        <w:rPr>
          <w:rFonts w:hint="eastAsia"/>
          <w:b/>
          <w:szCs w:val="21"/>
        </w:rPr>
        <w:t>不对招标文件本身提出质疑</w:t>
      </w:r>
      <w:r>
        <w:rPr>
          <w:rFonts w:hint="eastAsia"/>
          <w:szCs w:val="21"/>
        </w:rPr>
        <w:t>。否则，属于不诚信和故意扰乱政府采购活动行为，我们将无条件接受处罚。</w:t>
      </w:r>
    </w:p>
    <w:p>
      <w:pPr>
        <w:adjustRightInd w:val="0"/>
        <w:spacing w:line="240" w:lineRule="atLeast"/>
        <w:ind w:firstLine="420"/>
        <w:rPr>
          <w:szCs w:val="21"/>
        </w:rPr>
      </w:pPr>
      <w:r>
        <w:rPr>
          <w:szCs w:val="21"/>
        </w:rPr>
        <w:t>4</w:t>
      </w:r>
      <w:r>
        <w:rPr>
          <w:rFonts w:hint="eastAsia"/>
          <w:szCs w:val="21"/>
        </w:rPr>
        <w:t>、我们同意从规定的开标日期起遵循本投标文件，并在规定的投标有效期期满之前均具有约束力。</w:t>
      </w:r>
    </w:p>
    <w:p>
      <w:pPr>
        <w:adjustRightInd w:val="0"/>
        <w:spacing w:line="240" w:lineRule="atLeast"/>
        <w:ind w:firstLine="420"/>
        <w:rPr>
          <w:szCs w:val="21"/>
        </w:rPr>
      </w:pPr>
      <w:r>
        <w:rPr>
          <w:szCs w:val="21"/>
        </w:rPr>
        <w:t>5</w:t>
      </w:r>
      <w:r>
        <w:rPr>
          <w:rFonts w:hint="eastAsia"/>
          <w:szCs w:val="21"/>
        </w:rPr>
        <w:t>、一旦我方中标，我方将根据招标文件的规定严格履行合同，并保证于承诺的时间完成服务的启动</w:t>
      </w:r>
      <w:r>
        <w:rPr>
          <w:szCs w:val="21"/>
        </w:rPr>
        <w:t>/</w:t>
      </w:r>
      <w:r>
        <w:rPr>
          <w:rFonts w:hint="eastAsia"/>
          <w:szCs w:val="21"/>
        </w:rPr>
        <w:t>集成、调试等服务，交付采购人验收、使用。</w:t>
      </w:r>
    </w:p>
    <w:p>
      <w:pPr>
        <w:adjustRightInd w:val="0"/>
        <w:spacing w:line="240" w:lineRule="atLeast"/>
        <w:ind w:firstLine="420"/>
        <w:rPr>
          <w:szCs w:val="21"/>
        </w:rPr>
      </w:pPr>
      <w:r>
        <w:rPr>
          <w:szCs w:val="21"/>
        </w:rPr>
        <w:t>6</w:t>
      </w:r>
      <w:r>
        <w:rPr>
          <w:rFonts w:hint="eastAsia"/>
          <w:szCs w:val="21"/>
        </w:rPr>
        <w:t>、我方决不提供虚假材料谋取中标、决不采取不正当手段诋毁、排挤其他供应商、决不与采购人、其它供应商或者</w:t>
      </w:r>
      <w:r>
        <w:rPr>
          <w:rFonts w:hint="eastAsia"/>
          <w:szCs w:val="21"/>
          <w:lang w:val="en-US"/>
        </w:rPr>
        <w:t>招标代理机构</w:t>
      </w:r>
      <w:r>
        <w:rPr>
          <w:rFonts w:hint="eastAsia"/>
          <w:szCs w:val="21"/>
        </w:rPr>
        <w:t>恶意串通、决不向采购人、</w:t>
      </w:r>
      <w:r>
        <w:rPr>
          <w:rFonts w:hint="eastAsia"/>
          <w:szCs w:val="21"/>
          <w:lang w:val="en-US"/>
        </w:rPr>
        <w:t>招标</w:t>
      </w:r>
      <w:r>
        <w:rPr>
          <w:rFonts w:hint="eastAsia"/>
          <w:szCs w:val="21"/>
        </w:rPr>
        <w:t>工作人员和评委进行商业贿赂、决不在采购过程中与采购人进行协商谈判、决不拒绝有关部门监督检查或提供虚假情况，如有违反，无条件接受贵方及相关管理部门的处罚。</w:t>
      </w:r>
    </w:p>
    <w:p>
      <w:pPr>
        <w:adjustRightInd w:val="0"/>
        <w:spacing w:line="240" w:lineRule="atLeast"/>
        <w:ind w:firstLine="420"/>
        <w:rPr>
          <w:szCs w:val="21"/>
        </w:rPr>
      </w:pPr>
      <w:r>
        <w:rPr>
          <w:szCs w:val="21"/>
          <w:lang w:val="en-US"/>
        </w:rPr>
        <w:t>7</w:t>
      </w:r>
      <w:r>
        <w:rPr>
          <w:rFonts w:hint="eastAsia"/>
          <w:szCs w:val="21"/>
        </w:rPr>
        <w:t>、与本投标有关的正式联系方式为：</w:t>
      </w:r>
    </w:p>
    <w:p>
      <w:pPr>
        <w:adjustRightInd w:val="0"/>
        <w:spacing w:line="240" w:lineRule="atLeast"/>
        <w:ind w:firstLine="420"/>
        <w:rPr>
          <w:szCs w:val="21"/>
          <w:u w:val="single"/>
        </w:rPr>
      </w:pPr>
      <w:r>
        <w:rPr>
          <w:rFonts w:hint="eastAsia"/>
          <w:szCs w:val="21"/>
        </w:rPr>
        <w:t>地</w:t>
      </w:r>
      <w:r>
        <w:rPr>
          <w:szCs w:val="21"/>
        </w:rPr>
        <w:t xml:space="preserve">   </w:t>
      </w:r>
      <w:r>
        <w:rPr>
          <w:rFonts w:hint="eastAsia"/>
          <w:szCs w:val="21"/>
        </w:rPr>
        <w:t>址：</w:t>
      </w:r>
      <w:r>
        <w:rPr>
          <w:szCs w:val="21"/>
          <w:u w:val="single"/>
        </w:rPr>
        <w:t xml:space="preserve">                       </w:t>
      </w:r>
    </w:p>
    <w:p>
      <w:pPr>
        <w:adjustRightInd w:val="0"/>
        <w:spacing w:line="240" w:lineRule="atLeast"/>
        <w:ind w:firstLine="420"/>
        <w:rPr>
          <w:szCs w:val="21"/>
          <w:u w:val="single"/>
        </w:rPr>
      </w:pPr>
      <w:r>
        <w:rPr>
          <w:rFonts w:hint="eastAsia"/>
          <w:szCs w:val="21"/>
        </w:rPr>
        <w:t>电</w:t>
      </w:r>
      <w:r>
        <w:rPr>
          <w:szCs w:val="21"/>
        </w:rPr>
        <w:t xml:space="preserve">   </w:t>
      </w:r>
      <w:r>
        <w:rPr>
          <w:rFonts w:hint="eastAsia"/>
          <w:szCs w:val="21"/>
        </w:rPr>
        <w:t>话：</w:t>
      </w:r>
      <w:r>
        <w:rPr>
          <w:szCs w:val="21"/>
          <w:u w:val="single"/>
        </w:rPr>
        <w:t xml:space="preserve">                       </w:t>
      </w:r>
    </w:p>
    <w:p>
      <w:pPr>
        <w:adjustRightInd w:val="0"/>
        <w:spacing w:line="240" w:lineRule="atLeast"/>
        <w:ind w:firstLine="420"/>
        <w:rPr>
          <w:szCs w:val="21"/>
          <w:u w:val="single"/>
        </w:rPr>
      </w:pPr>
      <w:r>
        <w:rPr>
          <w:rFonts w:hint="eastAsia"/>
          <w:szCs w:val="21"/>
        </w:rPr>
        <w:t>传</w:t>
      </w:r>
      <w:r>
        <w:rPr>
          <w:szCs w:val="21"/>
        </w:rPr>
        <w:t xml:space="preserve">   </w:t>
      </w:r>
      <w:r>
        <w:rPr>
          <w:rFonts w:hint="eastAsia"/>
          <w:szCs w:val="21"/>
        </w:rPr>
        <w:t>真：</w:t>
      </w:r>
      <w:r>
        <w:rPr>
          <w:szCs w:val="21"/>
          <w:u w:val="single"/>
        </w:rPr>
        <w:t xml:space="preserve">                       </w:t>
      </w:r>
    </w:p>
    <w:p>
      <w:pPr>
        <w:pStyle w:val="13"/>
        <w:ind w:left="0" w:firstLine="420" w:firstLineChars="200"/>
        <w:jc w:val="both"/>
        <w:rPr>
          <w:rFonts w:eastAsia="宋体"/>
          <w:kern w:val="2"/>
          <w:sz w:val="21"/>
          <w:szCs w:val="21"/>
          <w:u w:val="single"/>
          <w:lang w:val="en-US"/>
        </w:rPr>
      </w:pPr>
      <w:r>
        <w:rPr>
          <w:rFonts w:hint="eastAsia" w:eastAsia="宋体"/>
          <w:kern w:val="2"/>
          <w:sz w:val="21"/>
          <w:szCs w:val="21"/>
          <w:lang w:val="en-US"/>
        </w:rPr>
        <w:t>邮</w:t>
      </w:r>
      <w:r>
        <w:rPr>
          <w:rFonts w:eastAsia="宋体"/>
          <w:kern w:val="2"/>
          <w:sz w:val="21"/>
          <w:szCs w:val="21"/>
          <w:lang w:val="en-US"/>
        </w:rPr>
        <w:t xml:space="preserve">   </w:t>
      </w:r>
      <w:r>
        <w:rPr>
          <w:rFonts w:hint="eastAsia" w:eastAsia="宋体"/>
          <w:kern w:val="2"/>
          <w:sz w:val="21"/>
          <w:szCs w:val="21"/>
          <w:lang w:val="en-US"/>
        </w:rPr>
        <w:t>箱：</w:t>
      </w:r>
      <w:r>
        <w:rPr>
          <w:rFonts w:eastAsia="宋体"/>
          <w:szCs w:val="21"/>
          <w:u w:val="single"/>
        </w:rPr>
        <w:t xml:space="preserve">     </w:t>
      </w:r>
      <w:r>
        <w:rPr>
          <w:rFonts w:eastAsia="宋体"/>
          <w:szCs w:val="21"/>
          <w:u w:val="single"/>
          <w:lang w:val="en-US"/>
        </w:rPr>
        <w:t xml:space="preserve">               </w:t>
      </w:r>
    </w:p>
    <w:p>
      <w:pPr>
        <w:adjustRightInd w:val="0"/>
        <w:spacing w:line="240" w:lineRule="atLeast"/>
        <w:ind w:firstLine="420"/>
        <w:rPr>
          <w:szCs w:val="21"/>
        </w:rPr>
      </w:pPr>
      <w:r>
        <w:rPr>
          <w:rFonts w:hint="eastAsia"/>
          <w:szCs w:val="21"/>
        </w:rPr>
        <w:t>开户银行：</w:t>
      </w:r>
    </w:p>
    <w:p>
      <w:pPr>
        <w:adjustRightInd w:val="0"/>
        <w:spacing w:line="240" w:lineRule="atLeast"/>
        <w:ind w:firstLine="420"/>
        <w:rPr>
          <w:szCs w:val="21"/>
        </w:rPr>
      </w:pPr>
      <w:r>
        <w:rPr>
          <w:rFonts w:hint="eastAsia"/>
          <w:szCs w:val="21"/>
        </w:rPr>
        <w:t>银行账号：</w:t>
      </w:r>
    </w:p>
    <w:p>
      <w:pPr>
        <w:adjustRightInd w:val="0"/>
        <w:spacing w:line="240" w:lineRule="atLeast"/>
        <w:ind w:firstLine="420"/>
        <w:rPr>
          <w:lang w:val="en-US"/>
        </w:rPr>
      </w:pPr>
      <w:r>
        <w:rPr>
          <w:rFonts w:hint="eastAsia"/>
          <w:kern w:val="2"/>
          <w:sz w:val="21"/>
          <w:szCs w:val="21"/>
          <w:lang w:val="en-US"/>
        </w:rPr>
        <w:t>账号名称：</w:t>
      </w:r>
    </w:p>
    <w:p>
      <w:pPr>
        <w:adjustRightInd w:val="0"/>
        <w:spacing w:line="240" w:lineRule="atLeast"/>
        <w:ind w:firstLine="4620" w:firstLineChars="2100"/>
        <w:jc w:val="both"/>
        <w:rPr>
          <w:szCs w:val="21"/>
        </w:rPr>
      </w:pPr>
    </w:p>
    <w:p>
      <w:pPr>
        <w:adjustRightInd w:val="0"/>
        <w:spacing w:line="240" w:lineRule="atLeast"/>
        <w:ind w:firstLine="4620" w:firstLineChars="2100"/>
        <w:jc w:val="both"/>
        <w:rPr>
          <w:szCs w:val="21"/>
          <w:u w:val="single"/>
        </w:rPr>
      </w:pPr>
      <w:r>
        <w:rPr>
          <w:rFonts w:hint="eastAsia"/>
          <w:szCs w:val="21"/>
        </w:rPr>
        <w:t>供应商授权代表姓名（签字）：</w:t>
      </w:r>
      <w:r>
        <w:rPr>
          <w:szCs w:val="21"/>
          <w:u w:val="single"/>
        </w:rPr>
        <w:t xml:space="preserve">         </w:t>
      </w:r>
    </w:p>
    <w:p>
      <w:pPr>
        <w:adjustRightInd w:val="0"/>
        <w:spacing w:line="240" w:lineRule="atLeast"/>
        <w:ind w:firstLine="420"/>
        <w:jc w:val="right"/>
        <w:rPr>
          <w:szCs w:val="21"/>
        </w:rPr>
      </w:pPr>
    </w:p>
    <w:p>
      <w:pPr>
        <w:adjustRightInd w:val="0"/>
        <w:spacing w:line="240" w:lineRule="atLeast"/>
        <w:ind w:firstLine="420"/>
        <w:jc w:val="right"/>
        <w:rPr>
          <w:szCs w:val="21"/>
        </w:rPr>
      </w:pPr>
      <w:r>
        <w:rPr>
          <w:rFonts w:hint="eastAsia"/>
          <w:szCs w:val="21"/>
        </w:rPr>
        <w:t>供应商名称：</w:t>
      </w:r>
      <w:r>
        <w:rPr>
          <w:szCs w:val="21"/>
          <w:u w:val="single"/>
        </w:rPr>
        <w:t xml:space="preserve">                 </w:t>
      </w:r>
      <w:r>
        <w:rPr>
          <w:rFonts w:hint="eastAsia"/>
          <w:szCs w:val="21"/>
        </w:rPr>
        <w:t>（盖章）</w:t>
      </w:r>
    </w:p>
    <w:p>
      <w:pPr>
        <w:adjustRightInd w:val="0"/>
        <w:spacing w:line="240" w:lineRule="atLeast"/>
        <w:ind w:firstLine="420"/>
        <w:jc w:val="right"/>
        <w:rPr>
          <w:szCs w:val="21"/>
        </w:rPr>
      </w:pPr>
    </w:p>
    <w:p>
      <w:pPr>
        <w:adjustRightInd w:val="0"/>
        <w:spacing w:line="240" w:lineRule="atLeast"/>
        <w:ind w:firstLine="420"/>
        <w:jc w:val="right"/>
        <w:rPr>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keepNext/>
        <w:spacing w:line="360" w:lineRule="auto"/>
        <w:ind w:firstLine="193"/>
        <w:rPr>
          <w:b/>
          <w:sz w:val="28"/>
        </w:rPr>
      </w:pPr>
      <w:r>
        <w:rPr>
          <w:sz w:val="24"/>
        </w:rPr>
        <w:br w:type="page"/>
      </w:r>
      <w:r>
        <w:rPr>
          <w:b/>
          <w:sz w:val="28"/>
          <w:lang w:val="en-US"/>
        </w:rPr>
        <w:t>2</w:t>
      </w:r>
      <w:r>
        <w:rPr>
          <w:b/>
          <w:sz w:val="28"/>
        </w:rPr>
        <w:t>.2</w:t>
      </w:r>
      <w:r>
        <w:rPr>
          <w:rFonts w:hint="eastAsia"/>
          <w:b/>
          <w:sz w:val="28"/>
        </w:rPr>
        <w:t>法定代表人身份证明书（样式）</w:t>
      </w:r>
    </w:p>
    <w:p>
      <w:pPr>
        <w:spacing w:beforeLines="100" w:afterLines="100" w:line="360" w:lineRule="auto"/>
        <w:jc w:val="center"/>
        <w:rPr>
          <w:b/>
          <w:sz w:val="28"/>
          <w:szCs w:val="28"/>
        </w:rPr>
      </w:pPr>
      <w:r>
        <w:rPr>
          <w:rFonts w:hint="eastAsia"/>
          <w:b/>
          <w:sz w:val="28"/>
          <w:szCs w:val="28"/>
        </w:rPr>
        <w:t>法定代表人身份证明书</w:t>
      </w:r>
      <w:r>
        <w:rPr>
          <w:rFonts w:hint="eastAsia"/>
          <w:b/>
          <w:sz w:val="28"/>
          <w:szCs w:val="28"/>
          <w:lang w:eastAsia="zh-CN"/>
        </w:rPr>
        <w:t>（原件独立提交）</w:t>
      </w:r>
    </w:p>
    <w:p>
      <w:pPr>
        <w:spacing w:line="360" w:lineRule="auto"/>
        <w:ind w:left="2" w:leftChars="1" w:firstLine="480" w:firstLineChars="200"/>
        <w:rPr>
          <w:sz w:val="24"/>
        </w:rPr>
      </w:pPr>
      <w:r>
        <w:rPr>
          <w:rFonts w:hint="eastAsia"/>
          <w:sz w:val="24"/>
        </w:rPr>
        <w:t>×××同志，现任我单位×××职务，为法定代表人，特此证明。</w:t>
      </w:r>
    </w:p>
    <w:p>
      <w:pPr>
        <w:spacing w:line="360" w:lineRule="auto"/>
        <w:ind w:left="2" w:leftChars="1" w:firstLine="480" w:firstLineChars="200"/>
        <w:rPr>
          <w:sz w:val="24"/>
        </w:rPr>
      </w:pPr>
    </w:p>
    <w:p>
      <w:pPr>
        <w:spacing w:line="360" w:lineRule="auto"/>
        <w:ind w:left="2" w:leftChars="1" w:firstLine="480" w:firstLineChars="200"/>
        <w:rPr>
          <w:sz w:val="24"/>
        </w:rPr>
      </w:pPr>
      <w:r>
        <w:rPr>
          <w:rFonts w:hint="eastAsia"/>
          <w:sz w:val="24"/>
        </w:rPr>
        <w:t>法定代表人性别：×</w:t>
      </w:r>
      <w:r>
        <w:rPr>
          <w:sz w:val="24"/>
        </w:rPr>
        <w:t xml:space="preserve">   </w:t>
      </w:r>
      <w:r>
        <w:rPr>
          <w:rFonts w:hint="eastAsia"/>
          <w:sz w:val="24"/>
        </w:rPr>
        <w:t>年龄：××</w:t>
      </w:r>
    </w:p>
    <w:p>
      <w:pPr>
        <w:spacing w:line="360" w:lineRule="auto"/>
        <w:ind w:left="2" w:leftChars="1" w:firstLine="480" w:firstLineChars="200"/>
        <w:rPr>
          <w:sz w:val="24"/>
        </w:rPr>
      </w:pPr>
      <w:r>
        <w:rPr>
          <w:rFonts w:hint="eastAsia"/>
          <w:sz w:val="24"/>
        </w:rPr>
        <w:t>身份证号码：××××××××××××××××××</w:t>
      </w:r>
    </w:p>
    <w:p>
      <w:pPr>
        <w:spacing w:line="360" w:lineRule="auto"/>
        <w:ind w:left="2" w:leftChars="1" w:firstLine="480" w:firstLineChars="200"/>
        <w:rPr>
          <w:sz w:val="24"/>
        </w:rPr>
      </w:pPr>
      <w:r>
        <w:rPr>
          <w:rFonts w:hint="eastAsia"/>
          <w:sz w:val="24"/>
        </w:rPr>
        <w:t>本身份证明书于××年××月××日签发，有效期至××年××月××日。</w:t>
      </w:r>
      <w:r>
        <w:rPr>
          <w:sz w:val="24"/>
        </w:rPr>
        <w:t xml:space="preserve">        </w:t>
      </w:r>
    </w:p>
    <w:p>
      <w:pPr>
        <w:spacing w:line="360" w:lineRule="auto"/>
        <w:ind w:left="2" w:leftChars="1" w:firstLine="480" w:firstLineChars="200"/>
        <w:rPr>
          <w:sz w:val="24"/>
        </w:rPr>
      </w:pPr>
    </w:p>
    <w:p>
      <w:pPr>
        <w:spacing w:line="360" w:lineRule="auto"/>
        <w:ind w:left="2" w:leftChars="1" w:firstLine="480" w:firstLineChars="200"/>
        <w:jc w:val="right"/>
        <w:rPr>
          <w:sz w:val="24"/>
        </w:rPr>
      </w:pPr>
      <w:r>
        <w:rPr>
          <w:rFonts w:hint="eastAsia"/>
          <w:sz w:val="24"/>
        </w:rPr>
        <w:t>单位：</w:t>
      </w:r>
      <w:r>
        <w:rPr>
          <w:sz w:val="24"/>
        </w:rPr>
        <w:t xml:space="preserve">    </w:t>
      </w:r>
      <w:r>
        <w:rPr>
          <w:rFonts w:hint="eastAsia"/>
          <w:sz w:val="24"/>
        </w:rPr>
        <w:t>（盖章）</w:t>
      </w:r>
      <w:r>
        <w:rPr>
          <w:sz w:val="24"/>
        </w:rPr>
        <w:t xml:space="preserve"> </w:t>
      </w:r>
    </w:p>
    <w:p>
      <w:pPr>
        <w:spacing w:line="360" w:lineRule="auto"/>
        <w:ind w:left="2" w:leftChars="1" w:firstLine="480" w:firstLineChars="200"/>
        <w:jc w:val="right"/>
        <w:rPr>
          <w:sz w:val="28"/>
          <w:szCs w:val="21"/>
        </w:rPr>
      </w:pPr>
      <w:r>
        <w:rPr>
          <w:rFonts w:hint="eastAsia"/>
          <w:sz w:val="24"/>
        </w:rPr>
        <w:t>××年×月×日</w:t>
      </w:r>
    </w:p>
    <w:p>
      <w:pPr>
        <w:spacing w:line="360" w:lineRule="auto"/>
        <w:ind w:firstLine="570"/>
        <w:rPr>
          <w:sz w:val="28"/>
          <w:szCs w:val="21"/>
        </w:rPr>
      </w:pPr>
    </w:p>
    <w:p>
      <w:pPr>
        <w:spacing w:line="360" w:lineRule="auto"/>
        <w:ind w:firstLine="480" w:firstLineChars="200"/>
        <w:rPr>
          <w:sz w:val="24"/>
        </w:rPr>
      </w:pPr>
      <w:r>
        <w:rPr>
          <w:rFonts w:hint="eastAsia"/>
          <w:sz w:val="24"/>
        </w:rPr>
        <w:t>附：法定代表人身份证复印件</w:t>
      </w:r>
    </w:p>
    <w:p>
      <w:pPr>
        <w:keepNext/>
        <w:spacing w:line="360" w:lineRule="auto"/>
        <w:ind w:firstLine="193"/>
        <w:rPr>
          <w:b/>
          <w:sz w:val="28"/>
        </w:rPr>
      </w:pPr>
      <w:r>
        <w:rPr>
          <w:sz w:val="24"/>
        </w:rPr>
        <w:br w:type="page"/>
      </w:r>
      <w:r>
        <w:rPr>
          <w:b/>
          <w:sz w:val="28"/>
          <w:lang w:val="en-US"/>
        </w:rPr>
        <w:t>2</w:t>
      </w:r>
      <w:r>
        <w:rPr>
          <w:b/>
          <w:sz w:val="28"/>
        </w:rPr>
        <w:t>.3</w:t>
      </w:r>
      <w:r>
        <w:rPr>
          <w:rFonts w:hint="eastAsia"/>
          <w:b/>
          <w:sz w:val="28"/>
        </w:rPr>
        <w:t>法人授权委托书（样式）</w:t>
      </w:r>
    </w:p>
    <w:p>
      <w:pPr>
        <w:spacing w:beforeLines="100" w:afterLines="100" w:line="360" w:lineRule="auto"/>
        <w:jc w:val="center"/>
        <w:rPr>
          <w:rFonts w:hint="eastAsia" w:eastAsia="宋体"/>
          <w:b/>
          <w:sz w:val="28"/>
          <w:szCs w:val="28"/>
          <w:lang w:eastAsia="zh-CN"/>
        </w:rPr>
      </w:pPr>
      <w:r>
        <w:rPr>
          <w:rFonts w:hint="eastAsia"/>
          <w:b/>
          <w:sz w:val="28"/>
          <w:szCs w:val="28"/>
        </w:rPr>
        <w:t>法人授权委托书</w:t>
      </w:r>
      <w:r>
        <w:rPr>
          <w:rFonts w:hint="eastAsia"/>
          <w:b/>
          <w:sz w:val="28"/>
          <w:szCs w:val="28"/>
          <w:lang w:eastAsia="zh-CN"/>
        </w:rPr>
        <w:t>（原件独立提交）</w:t>
      </w:r>
    </w:p>
    <w:p>
      <w:pPr>
        <w:spacing w:line="360" w:lineRule="auto"/>
        <w:ind w:left="2" w:leftChars="1" w:firstLine="480" w:firstLineChars="200"/>
        <w:rPr>
          <w:sz w:val="24"/>
          <w:szCs w:val="24"/>
        </w:rPr>
      </w:pPr>
      <w:r>
        <w:rPr>
          <w:rFonts w:hint="eastAsia"/>
          <w:sz w:val="24"/>
        </w:rPr>
        <w:t>兹委托（授权代表姓名、职务）（居民身份证编号：）为本公司（投标人名称）合法的委托代理人（授权代表），代表本公司参加</w:t>
      </w:r>
      <w:r>
        <w:rPr>
          <w:sz w:val="24"/>
          <w:u w:val="single"/>
          <w:lang w:val="en-US"/>
        </w:rPr>
        <w:t xml:space="preserve">         </w:t>
      </w:r>
      <w:r>
        <w:rPr>
          <w:rFonts w:hint="eastAsia"/>
          <w:sz w:val="24"/>
          <w:szCs w:val="24"/>
          <w:u w:val="single"/>
        </w:rPr>
        <w:t>项目</w:t>
      </w:r>
      <w:r>
        <w:rPr>
          <w:rFonts w:hint="eastAsia"/>
          <w:sz w:val="24"/>
          <w:szCs w:val="24"/>
        </w:rPr>
        <w:t>的投标活动，授权代表在投标、开标、评标和</w:t>
      </w:r>
      <w:r>
        <w:rPr>
          <w:rFonts w:hint="eastAsia"/>
          <w:sz w:val="24"/>
        </w:rPr>
        <w:t>合同谈判过程中所签署的与本项目有关的一切文件</w:t>
      </w:r>
      <w:r>
        <w:rPr>
          <w:rFonts w:hint="eastAsia"/>
          <w:sz w:val="24"/>
          <w:szCs w:val="24"/>
        </w:rPr>
        <w:t>及其澄清、说明、补正、递交、撤回、修改及作为投标人代表以本公司的名义处理的一切与之有关的事务，本公司均予承认，对本公司具有约束力，其法律后果由本公司承担。</w:t>
      </w:r>
    </w:p>
    <w:p>
      <w:pPr>
        <w:spacing w:line="360" w:lineRule="auto"/>
        <w:ind w:left="1" w:firstLine="480" w:firstLineChars="200"/>
        <w:rPr>
          <w:sz w:val="24"/>
          <w:szCs w:val="24"/>
        </w:rPr>
      </w:pPr>
      <w:r>
        <w:rPr>
          <w:rFonts w:hint="eastAsia"/>
          <w:sz w:val="24"/>
          <w:szCs w:val="24"/>
        </w:rPr>
        <w:t>授权代表无转委托权。</w:t>
      </w:r>
    </w:p>
    <w:p>
      <w:pPr>
        <w:spacing w:line="360" w:lineRule="auto"/>
        <w:ind w:left="1" w:firstLine="480" w:firstLineChars="200"/>
        <w:rPr>
          <w:sz w:val="24"/>
          <w:szCs w:val="24"/>
        </w:rPr>
      </w:pPr>
      <w:r>
        <w:rPr>
          <w:rFonts w:hint="eastAsia"/>
          <w:sz w:val="24"/>
          <w:szCs w:val="24"/>
        </w:rPr>
        <w:t>本授权书自年月日生效，有效期至年月日。特此声明。</w:t>
      </w:r>
    </w:p>
    <w:p>
      <w:pPr>
        <w:spacing w:line="360" w:lineRule="auto"/>
        <w:rPr>
          <w:sz w:val="24"/>
          <w:szCs w:val="24"/>
        </w:rPr>
      </w:pPr>
    </w:p>
    <w:p>
      <w:pPr>
        <w:tabs>
          <w:tab w:val="left" w:pos="7395"/>
        </w:tabs>
        <w:spacing w:line="360" w:lineRule="auto"/>
        <w:ind w:firstLine="480" w:firstLineChars="200"/>
        <w:rPr>
          <w:sz w:val="24"/>
          <w:szCs w:val="24"/>
        </w:rPr>
      </w:pPr>
      <w:r>
        <w:rPr>
          <w:rFonts w:hint="eastAsia"/>
          <w:sz w:val="24"/>
          <w:szCs w:val="24"/>
        </w:rPr>
        <w:t>委托代理人（授权代表）（姓名）</w:t>
      </w:r>
    </w:p>
    <w:p>
      <w:pPr>
        <w:tabs>
          <w:tab w:val="left" w:pos="7395"/>
        </w:tabs>
        <w:spacing w:line="360" w:lineRule="auto"/>
        <w:ind w:firstLine="480" w:firstLineChars="200"/>
        <w:rPr>
          <w:sz w:val="24"/>
          <w:szCs w:val="24"/>
        </w:rPr>
      </w:pPr>
      <w:r>
        <w:rPr>
          <w:rFonts w:hint="eastAsia"/>
          <w:sz w:val="24"/>
          <w:szCs w:val="24"/>
        </w:rPr>
        <w:t>性别：</w:t>
      </w:r>
    </w:p>
    <w:p>
      <w:pPr>
        <w:spacing w:line="360" w:lineRule="auto"/>
        <w:ind w:firstLine="480" w:firstLineChars="200"/>
        <w:rPr>
          <w:sz w:val="24"/>
          <w:szCs w:val="24"/>
        </w:rPr>
      </w:pPr>
      <w:r>
        <w:rPr>
          <w:rFonts w:hint="eastAsia"/>
          <w:sz w:val="24"/>
          <w:szCs w:val="24"/>
        </w:rPr>
        <w:t>职务：</w:t>
      </w:r>
    </w:p>
    <w:p>
      <w:pPr>
        <w:spacing w:line="360" w:lineRule="auto"/>
        <w:ind w:firstLine="480" w:firstLineChars="200"/>
        <w:rPr>
          <w:sz w:val="24"/>
          <w:szCs w:val="24"/>
        </w:rPr>
      </w:pPr>
      <w:r>
        <w:rPr>
          <w:rFonts w:hint="eastAsia"/>
          <w:sz w:val="24"/>
          <w:szCs w:val="24"/>
        </w:rPr>
        <w:t>居民身份证（或其它有效身份证明）号码：</w:t>
      </w:r>
    </w:p>
    <w:p>
      <w:pPr>
        <w:spacing w:line="360" w:lineRule="auto"/>
        <w:ind w:firstLine="480" w:firstLineChars="200"/>
        <w:rPr>
          <w:sz w:val="24"/>
          <w:szCs w:val="24"/>
        </w:rPr>
      </w:pPr>
    </w:p>
    <w:p>
      <w:pPr>
        <w:spacing w:line="360" w:lineRule="auto"/>
        <w:ind w:firstLine="480" w:firstLineChars="200"/>
        <w:jc w:val="right"/>
        <w:rPr>
          <w:sz w:val="24"/>
          <w:szCs w:val="24"/>
        </w:rPr>
      </w:pPr>
    </w:p>
    <w:p>
      <w:pPr>
        <w:wordWrap w:val="0"/>
        <w:spacing w:line="360" w:lineRule="auto"/>
        <w:ind w:firstLine="480" w:firstLineChars="200"/>
        <w:jc w:val="right"/>
        <w:rPr>
          <w:sz w:val="24"/>
          <w:szCs w:val="24"/>
        </w:rPr>
      </w:pPr>
      <w:r>
        <w:rPr>
          <w:rFonts w:hint="eastAsia"/>
          <w:sz w:val="24"/>
          <w:szCs w:val="24"/>
        </w:rPr>
        <w:t>委托人（投标人）：</w:t>
      </w:r>
      <w:r>
        <w:rPr>
          <w:sz w:val="24"/>
          <w:szCs w:val="24"/>
        </w:rPr>
        <w:t xml:space="preserve">            </w:t>
      </w:r>
    </w:p>
    <w:p>
      <w:pPr>
        <w:spacing w:line="360" w:lineRule="auto"/>
        <w:ind w:firstLine="480" w:firstLineChars="200"/>
        <w:jc w:val="right"/>
        <w:rPr>
          <w:sz w:val="24"/>
          <w:szCs w:val="24"/>
        </w:rPr>
      </w:pPr>
      <w:r>
        <w:rPr>
          <w:rFonts w:hint="eastAsia"/>
          <w:sz w:val="24"/>
          <w:szCs w:val="24"/>
        </w:rPr>
        <w:t>（盖章）</w:t>
      </w:r>
    </w:p>
    <w:p>
      <w:pPr>
        <w:wordWrap w:val="0"/>
        <w:spacing w:line="360" w:lineRule="auto"/>
        <w:ind w:firstLine="480" w:firstLineChars="200"/>
        <w:jc w:val="right"/>
        <w:rPr>
          <w:sz w:val="24"/>
          <w:szCs w:val="24"/>
        </w:rPr>
      </w:pPr>
      <w:r>
        <w:rPr>
          <w:rFonts w:hint="eastAsia"/>
          <w:sz w:val="24"/>
          <w:szCs w:val="24"/>
        </w:rPr>
        <w:t>法定代表人签字：</w:t>
      </w:r>
      <w:r>
        <w:rPr>
          <w:sz w:val="24"/>
          <w:szCs w:val="24"/>
        </w:rPr>
        <w:t xml:space="preserve">             </w:t>
      </w:r>
    </w:p>
    <w:p>
      <w:pPr>
        <w:spacing w:line="360" w:lineRule="auto"/>
        <w:ind w:firstLine="480" w:firstLineChars="200"/>
        <w:jc w:val="right"/>
        <w:rPr>
          <w:sz w:val="24"/>
          <w:szCs w:val="24"/>
        </w:rPr>
      </w:pPr>
    </w:p>
    <w:p>
      <w:pPr>
        <w:spacing w:line="360" w:lineRule="auto"/>
        <w:ind w:firstLine="480" w:firstLineChars="200"/>
        <w:rPr>
          <w:sz w:val="24"/>
        </w:rPr>
      </w:pPr>
      <w:r>
        <w:rPr>
          <w:rFonts w:hint="eastAsia"/>
          <w:sz w:val="24"/>
        </w:rPr>
        <w:t>附：授权代表身份证复印件。</w:t>
      </w:r>
    </w:p>
    <w:p>
      <w:pPr>
        <w:spacing w:afterLines="100" w:line="360" w:lineRule="auto"/>
        <w:jc w:val="center"/>
        <w:outlineLvl w:val="1"/>
        <w:rPr>
          <w:b/>
          <w:sz w:val="32"/>
        </w:rPr>
      </w:pPr>
      <w:r>
        <w:br w:type="page"/>
      </w:r>
      <w:bookmarkStart w:id="244" w:name="_Toc27461"/>
      <w:bookmarkStart w:id="245" w:name="_Toc17935"/>
      <w:bookmarkStart w:id="246" w:name="_Toc13392"/>
      <w:bookmarkStart w:id="247" w:name="_Toc22411"/>
      <w:bookmarkStart w:id="248" w:name="_Toc14784"/>
      <w:bookmarkStart w:id="249" w:name="_Toc487726897"/>
      <w:bookmarkStart w:id="250" w:name="_Toc533282393"/>
      <w:bookmarkStart w:id="251" w:name="_Toc508120404"/>
      <w:bookmarkStart w:id="252" w:name="_Toc26263"/>
      <w:bookmarkStart w:id="253" w:name="_Toc515642505"/>
      <w:r>
        <w:rPr>
          <w:b/>
          <w:sz w:val="32"/>
          <w:lang w:val="en-US"/>
        </w:rPr>
        <w:t>3</w:t>
      </w:r>
      <w:r>
        <w:rPr>
          <w:b/>
          <w:sz w:val="32"/>
        </w:rPr>
        <w:t>.</w:t>
      </w:r>
      <w:r>
        <w:rPr>
          <w:rFonts w:hint="eastAsia"/>
          <w:b/>
          <w:sz w:val="32"/>
        </w:rPr>
        <w:t>投标人资格审查资料</w:t>
      </w:r>
      <w:bookmarkEnd w:id="244"/>
      <w:bookmarkEnd w:id="245"/>
      <w:bookmarkEnd w:id="246"/>
      <w:bookmarkEnd w:id="247"/>
      <w:bookmarkEnd w:id="248"/>
      <w:bookmarkEnd w:id="249"/>
      <w:bookmarkEnd w:id="250"/>
      <w:bookmarkEnd w:id="251"/>
      <w:bookmarkEnd w:id="252"/>
      <w:bookmarkEnd w:id="253"/>
    </w:p>
    <w:p>
      <w:pPr>
        <w:spacing w:line="360" w:lineRule="auto"/>
        <w:ind w:firstLine="480" w:firstLineChars="200"/>
        <w:rPr>
          <w:sz w:val="24"/>
        </w:rPr>
      </w:pPr>
      <w:r>
        <w:rPr>
          <w:rFonts w:hint="eastAsia"/>
          <w:sz w:val="24"/>
        </w:rPr>
        <w:t>根据招标文件关于投标人资格要求，我单位提供以下资料。</w:t>
      </w:r>
    </w:p>
    <w:p>
      <w:pPr>
        <w:spacing w:line="360" w:lineRule="auto"/>
        <w:rPr>
          <w:sz w:val="24"/>
          <w:szCs w:val="24"/>
        </w:rPr>
      </w:pPr>
      <w:r>
        <w:rPr>
          <w:b/>
          <w:sz w:val="28"/>
          <w:lang w:val="en-US"/>
        </w:rPr>
        <w:t>3</w:t>
      </w:r>
      <w:r>
        <w:rPr>
          <w:b/>
          <w:sz w:val="28"/>
        </w:rPr>
        <w:t>.1</w:t>
      </w:r>
      <w:r>
        <w:rPr>
          <w:rFonts w:hint="eastAsia"/>
          <w:sz w:val="24"/>
          <w:szCs w:val="24"/>
        </w:rPr>
        <w:t>营业证照</w:t>
      </w:r>
    </w:p>
    <w:p>
      <w:pPr>
        <w:spacing w:line="360" w:lineRule="auto"/>
        <w:rPr>
          <w:sz w:val="24"/>
          <w:szCs w:val="24"/>
        </w:rPr>
      </w:pPr>
      <w:r>
        <w:rPr>
          <w:rFonts w:hint="eastAsia"/>
          <w:sz w:val="24"/>
          <w:szCs w:val="24"/>
        </w:rPr>
        <w:t>注：提供营业执照复印件（尚未换发三证合一另附组织机构代码证、税务登记证）。</w:t>
      </w:r>
    </w:p>
    <w:p>
      <w:pPr>
        <w:keepNext/>
        <w:spacing w:line="360" w:lineRule="auto"/>
        <w:rPr>
          <w:b/>
          <w:sz w:val="28"/>
        </w:rPr>
      </w:pPr>
      <w:r>
        <w:rPr>
          <w:b/>
          <w:sz w:val="28"/>
          <w:lang w:val="en-US"/>
        </w:rPr>
        <w:t>3</w:t>
      </w:r>
      <w:r>
        <w:rPr>
          <w:b/>
          <w:sz w:val="28"/>
        </w:rPr>
        <w:t>.2</w:t>
      </w:r>
      <w:r>
        <w:rPr>
          <w:rFonts w:hint="eastAsia"/>
          <w:sz w:val="24"/>
        </w:rPr>
        <w:t>企业没有处于被责令停业，财产被接管、冻结，破产状态的承诺书。</w:t>
      </w:r>
    </w:p>
    <w:p>
      <w:pPr>
        <w:spacing w:line="360" w:lineRule="auto"/>
        <w:rPr>
          <w:rFonts w:hint="eastAsia"/>
          <w:sz w:val="24"/>
        </w:rPr>
      </w:pPr>
      <w:r>
        <w:rPr>
          <w:b/>
          <w:sz w:val="28"/>
          <w:lang w:val="en-US"/>
        </w:rPr>
        <w:t>3</w:t>
      </w:r>
      <w:r>
        <w:rPr>
          <w:b/>
          <w:sz w:val="28"/>
        </w:rPr>
        <w:t>.3</w:t>
      </w:r>
      <w:r>
        <w:rPr>
          <w:rFonts w:hint="eastAsia"/>
          <w:sz w:val="24"/>
          <w:lang w:eastAsia="zh-CN"/>
        </w:rPr>
        <w:t>投标人应提交参加采购活动前3年内在经营活动中没有发生重大产品质量问题及合同违约赔偿记录的书面声明。（投标人成立未满3年的，提供成立之日起至开标之日前在经营活动中没有发生重大产品质量问题及合同违约赔偿记录的书面声明</w:t>
      </w:r>
      <w:r>
        <w:rPr>
          <w:rFonts w:hint="eastAsia"/>
          <w:sz w:val="24"/>
        </w:rPr>
        <w:t>。</w:t>
      </w:r>
    </w:p>
    <w:p>
      <w:pPr>
        <w:pStyle w:val="2"/>
        <w:rPr>
          <w:rFonts w:hint="default" w:ascii="宋体" w:hAnsi="宋体" w:eastAsia="宋体" w:cs="宋体"/>
          <w:kern w:val="0"/>
          <w:sz w:val="24"/>
          <w:szCs w:val="22"/>
          <w:lang w:val="en-US" w:eastAsia="zh-CN" w:bidi="ar-SA"/>
        </w:rPr>
      </w:pPr>
      <w:r>
        <w:rPr>
          <w:rFonts w:hint="eastAsia"/>
          <w:b/>
          <w:bCs/>
          <w:sz w:val="24"/>
          <w:lang w:val="en-US" w:eastAsia="zh-CN"/>
        </w:rPr>
        <w:t>3.4</w:t>
      </w:r>
      <w:r>
        <w:rPr>
          <w:rFonts w:hint="eastAsia" w:ascii="宋体" w:hAnsi="宋体" w:eastAsia="宋体" w:cs="宋体"/>
          <w:kern w:val="0"/>
          <w:sz w:val="24"/>
          <w:szCs w:val="22"/>
          <w:lang w:val="en-US" w:eastAsia="zh-CN" w:bidi="ar-SA"/>
        </w:rPr>
        <w:t>投标产品的生产制造商为钢管专业生产企业，且具有省级及以上质量监督部门颁布的《特种设备制造许可证》（压力管道）；</w:t>
      </w:r>
    </w:p>
    <w:p>
      <w:pPr>
        <w:spacing w:line="360" w:lineRule="auto"/>
        <w:jc w:val="center"/>
        <w:rPr>
          <w:b/>
          <w:u w:val="single"/>
        </w:rPr>
      </w:pPr>
    </w:p>
    <w:p>
      <w:pPr>
        <w:spacing w:afterLines="100" w:line="360" w:lineRule="auto"/>
        <w:jc w:val="center"/>
        <w:outlineLvl w:val="1"/>
        <w:rPr>
          <w:b/>
          <w:sz w:val="28"/>
          <w:szCs w:val="28"/>
        </w:rPr>
      </w:pPr>
      <w:r>
        <w:rPr>
          <w:b/>
          <w:sz w:val="28"/>
          <w:szCs w:val="28"/>
        </w:rPr>
        <w:br w:type="page"/>
      </w:r>
      <w:bookmarkStart w:id="254" w:name="_Toc32698"/>
      <w:bookmarkStart w:id="255" w:name="_Toc487726898"/>
      <w:bookmarkStart w:id="256" w:name="_Toc32493"/>
      <w:bookmarkStart w:id="257" w:name="_Toc30204"/>
      <w:bookmarkStart w:id="258" w:name="_Toc15084"/>
      <w:bookmarkStart w:id="259" w:name="_Toc533282394"/>
      <w:bookmarkStart w:id="260" w:name="_Toc15553"/>
      <w:bookmarkStart w:id="261" w:name="_Toc515642506"/>
      <w:bookmarkStart w:id="262" w:name="_Toc508120405"/>
      <w:bookmarkStart w:id="263" w:name="_Toc26197"/>
      <w:r>
        <w:rPr>
          <w:b/>
          <w:sz w:val="32"/>
          <w:lang w:val="en-US"/>
        </w:rPr>
        <w:t>4</w:t>
      </w:r>
      <w:r>
        <w:rPr>
          <w:b/>
          <w:sz w:val="32"/>
        </w:rPr>
        <w:t>.</w:t>
      </w:r>
      <w:r>
        <w:rPr>
          <w:rFonts w:hint="eastAsia"/>
          <w:b/>
          <w:sz w:val="32"/>
        </w:rPr>
        <w:t>投标人基本资料</w:t>
      </w:r>
      <w:bookmarkEnd w:id="254"/>
      <w:bookmarkEnd w:id="255"/>
      <w:bookmarkEnd w:id="256"/>
      <w:bookmarkEnd w:id="257"/>
      <w:bookmarkEnd w:id="258"/>
      <w:bookmarkEnd w:id="259"/>
      <w:bookmarkEnd w:id="260"/>
      <w:bookmarkEnd w:id="261"/>
      <w:bookmarkEnd w:id="262"/>
      <w:bookmarkEnd w:id="263"/>
    </w:p>
    <w:p>
      <w:pPr>
        <w:keepNext/>
        <w:spacing w:line="360" w:lineRule="auto"/>
        <w:ind w:firstLine="193"/>
        <w:rPr>
          <w:b/>
          <w:sz w:val="28"/>
        </w:rPr>
      </w:pPr>
      <w:r>
        <w:rPr>
          <w:b/>
          <w:sz w:val="28"/>
          <w:lang w:val="en-US"/>
        </w:rPr>
        <w:t>4</w:t>
      </w:r>
      <w:r>
        <w:rPr>
          <w:b/>
          <w:sz w:val="28"/>
        </w:rPr>
        <w:t>.1</w:t>
      </w:r>
      <w:r>
        <w:rPr>
          <w:rFonts w:hint="eastAsia"/>
          <w:b/>
          <w:sz w:val="28"/>
        </w:rPr>
        <w:t>基本情况</w:t>
      </w:r>
    </w:p>
    <w:p>
      <w:pPr>
        <w:spacing w:line="360" w:lineRule="auto"/>
        <w:jc w:val="center"/>
        <w:rPr>
          <w:b/>
          <w:sz w:val="24"/>
          <w:szCs w:val="24"/>
          <w:u w:val="single"/>
        </w:rPr>
      </w:pPr>
      <w:r>
        <w:rPr>
          <w:rFonts w:hint="eastAsia"/>
          <w:b/>
          <w:sz w:val="24"/>
          <w:szCs w:val="24"/>
        </w:rPr>
        <w:t>（</w:t>
      </w:r>
      <w:r>
        <w:rPr>
          <w:b/>
          <w:sz w:val="24"/>
          <w:szCs w:val="24"/>
        </w:rPr>
        <w:t>1</w:t>
      </w:r>
      <w:r>
        <w:rPr>
          <w:rFonts w:hint="eastAsia"/>
          <w:b/>
          <w:sz w:val="24"/>
          <w:szCs w:val="24"/>
        </w:rPr>
        <w:t>）投标人情况一览表（格式）</w:t>
      </w:r>
    </w:p>
    <w:tbl>
      <w:tblPr>
        <w:tblStyle w:val="21"/>
        <w:tblW w:w="9537"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6"/>
        <w:gridCol w:w="708"/>
        <w:gridCol w:w="704"/>
        <w:gridCol w:w="1292"/>
        <w:gridCol w:w="1076"/>
        <w:gridCol w:w="932"/>
        <w:gridCol w:w="1051"/>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34" w:type="dxa"/>
            <w:gridSpan w:val="2"/>
          </w:tcPr>
          <w:p>
            <w:pPr>
              <w:spacing w:line="360" w:lineRule="auto"/>
              <w:jc w:val="center"/>
              <w:rPr>
                <w:sz w:val="24"/>
              </w:rPr>
            </w:pPr>
            <w:r>
              <w:rPr>
                <w:rFonts w:hint="eastAsia"/>
                <w:sz w:val="24"/>
              </w:rPr>
              <w:t>企业名称</w:t>
            </w:r>
          </w:p>
        </w:tc>
        <w:tc>
          <w:tcPr>
            <w:tcW w:w="7703" w:type="dxa"/>
            <w:gridSpan w:val="6"/>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34" w:type="dxa"/>
            <w:gridSpan w:val="2"/>
          </w:tcPr>
          <w:p>
            <w:pPr>
              <w:spacing w:line="360" w:lineRule="auto"/>
              <w:jc w:val="center"/>
              <w:rPr>
                <w:sz w:val="24"/>
              </w:rPr>
            </w:pPr>
            <w:r>
              <w:rPr>
                <w:rFonts w:hint="eastAsia"/>
                <w:sz w:val="24"/>
              </w:rPr>
              <w:t>注册地址</w:t>
            </w:r>
          </w:p>
        </w:tc>
        <w:tc>
          <w:tcPr>
            <w:tcW w:w="7703" w:type="dxa"/>
            <w:gridSpan w:val="6"/>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34" w:type="dxa"/>
            <w:gridSpan w:val="2"/>
          </w:tcPr>
          <w:p>
            <w:pPr>
              <w:spacing w:line="360" w:lineRule="auto"/>
              <w:jc w:val="center"/>
              <w:rPr>
                <w:sz w:val="24"/>
              </w:rPr>
            </w:pPr>
            <w:r>
              <w:rPr>
                <w:rFonts w:hint="eastAsia"/>
                <w:sz w:val="24"/>
              </w:rPr>
              <w:t>通信代码</w:t>
            </w:r>
          </w:p>
        </w:tc>
        <w:tc>
          <w:tcPr>
            <w:tcW w:w="704" w:type="dxa"/>
          </w:tcPr>
          <w:p>
            <w:pPr>
              <w:spacing w:line="360" w:lineRule="auto"/>
              <w:jc w:val="center"/>
              <w:rPr>
                <w:sz w:val="24"/>
              </w:rPr>
            </w:pPr>
            <w:r>
              <w:rPr>
                <w:rFonts w:hint="eastAsia"/>
                <w:sz w:val="24"/>
              </w:rPr>
              <w:t>电话</w:t>
            </w:r>
          </w:p>
        </w:tc>
        <w:tc>
          <w:tcPr>
            <w:tcW w:w="2368" w:type="dxa"/>
            <w:gridSpan w:val="2"/>
          </w:tcPr>
          <w:p>
            <w:pPr>
              <w:spacing w:line="360" w:lineRule="auto"/>
              <w:jc w:val="center"/>
              <w:rPr>
                <w:sz w:val="24"/>
              </w:rPr>
            </w:pPr>
          </w:p>
        </w:tc>
        <w:tc>
          <w:tcPr>
            <w:tcW w:w="932" w:type="dxa"/>
          </w:tcPr>
          <w:p>
            <w:pPr>
              <w:spacing w:line="360" w:lineRule="auto"/>
              <w:jc w:val="center"/>
              <w:rPr>
                <w:sz w:val="24"/>
              </w:rPr>
            </w:pPr>
            <w:r>
              <w:rPr>
                <w:rFonts w:hint="eastAsia"/>
                <w:sz w:val="24"/>
              </w:rPr>
              <w:t>邮编</w:t>
            </w:r>
          </w:p>
        </w:tc>
        <w:tc>
          <w:tcPr>
            <w:tcW w:w="3699" w:type="dxa"/>
            <w:gridSpan w:val="2"/>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34" w:type="dxa"/>
            <w:gridSpan w:val="2"/>
          </w:tcPr>
          <w:p>
            <w:pPr>
              <w:spacing w:line="360" w:lineRule="auto"/>
              <w:jc w:val="center"/>
              <w:rPr>
                <w:sz w:val="24"/>
              </w:rPr>
            </w:pPr>
            <w:r>
              <w:rPr>
                <w:rFonts w:hint="eastAsia"/>
                <w:sz w:val="24"/>
              </w:rPr>
              <w:t>成立时间</w:t>
            </w:r>
          </w:p>
        </w:tc>
        <w:tc>
          <w:tcPr>
            <w:tcW w:w="7703" w:type="dxa"/>
            <w:gridSpan w:val="6"/>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34" w:type="dxa"/>
            <w:gridSpan w:val="2"/>
          </w:tcPr>
          <w:p>
            <w:pPr>
              <w:spacing w:line="360" w:lineRule="auto"/>
              <w:jc w:val="center"/>
              <w:rPr>
                <w:sz w:val="24"/>
              </w:rPr>
            </w:pPr>
            <w:r>
              <w:rPr>
                <w:rFonts w:hint="eastAsia"/>
                <w:sz w:val="24"/>
              </w:rPr>
              <w:t>企业性质</w:t>
            </w:r>
          </w:p>
        </w:tc>
        <w:tc>
          <w:tcPr>
            <w:tcW w:w="7703" w:type="dxa"/>
            <w:gridSpan w:val="6"/>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34" w:type="dxa"/>
            <w:gridSpan w:val="2"/>
          </w:tcPr>
          <w:p>
            <w:pPr>
              <w:spacing w:line="360" w:lineRule="auto"/>
              <w:jc w:val="center"/>
              <w:rPr>
                <w:sz w:val="24"/>
              </w:rPr>
            </w:pPr>
            <w:r>
              <w:rPr>
                <w:rFonts w:hint="eastAsia"/>
                <w:sz w:val="24"/>
              </w:rPr>
              <w:t>法定代表人</w:t>
            </w:r>
          </w:p>
        </w:tc>
        <w:tc>
          <w:tcPr>
            <w:tcW w:w="704" w:type="dxa"/>
          </w:tcPr>
          <w:p>
            <w:pPr>
              <w:spacing w:line="360" w:lineRule="auto"/>
              <w:jc w:val="center"/>
              <w:rPr>
                <w:sz w:val="24"/>
              </w:rPr>
            </w:pPr>
            <w:r>
              <w:rPr>
                <w:rFonts w:hint="eastAsia"/>
                <w:sz w:val="24"/>
              </w:rPr>
              <w:t>姓名</w:t>
            </w:r>
          </w:p>
        </w:tc>
        <w:tc>
          <w:tcPr>
            <w:tcW w:w="1292" w:type="dxa"/>
          </w:tcPr>
          <w:p>
            <w:pPr>
              <w:spacing w:line="360" w:lineRule="auto"/>
              <w:jc w:val="center"/>
              <w:rPr>
                <w:sz w:val="24"/>
              </w:rPr>
            </w:pPr>
          </w:p>
        </w:tc>
        <w:tc>
          <w:tcPr>
            <w:tcW w:w="1076" w:type="dxa"/>
          </w:tcPr>
          <w:p>
            <w:pPr>
              <w:spacing w:line="360" w:lineRule="auto"/>
              <w:jc w:val="center"/>
              <w:rPr>
                <w:sz w:val="24"/>
              </w:rPr>
            </w:pPr>
            <w:r>
              <w:rPr>
                <w:rFonts w:hint="eastAsia"/>
                <w:sz w:val="24"/>
              </w:rPr>
              <w:t>出生年月</w:t>
            </w:r>
          </w:p>
        </w:tc>
        <w:tc>
          <w:tcPr>
            <w:tcW w:w="932" w:type="dxa"/>
          </w:tcPr>
          <w:p>
            <w:pPr>
              <w:spacing w:line="360" w:lineRule="auto"/>
              <w:jc w:val="center"/>
              <w:rPr>
                <w:sz w:val="24"/>
              </w:rPr>
            </w:pPr>
          </w:p>
        </w:tc>
        <w:tc>
          <w:tcPr>
            <w:tcW w:w="1051" w:type="dxa"/>
          </w:tcPr>
          <w:p>
            <w:pPr>
              <w:spacing w:line="360" w:lineRule="auto"/>
              <w:jc w:val="center"/>
              <w:rPr>
                <w:sz w:val="24"/>
              </w:rPr>
            </w:pPr>
            <w:r>
              <w:rPr>
                <w:rFonts w:hint="eastAsia"/>
                <w:sz w:val="24"/>
              </w:rPr>
              <w:t>职务</w:t>
            </w:r>
          </w:p>
        </w:tc>
        <w:tc>
          <w:tcPr>
            <w:tcW w:w="2648"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34" w:type="dxa"/>
            <w:gridSpan w:val="2"/>
          </w:tcPr>
          <w:p>
            <w:pPr>
              <w:spacing w:line="360" w:lineRule="auto"/>
              <w:jc w:val="center"/>
              <w:rPr>
                <w:sz w:val="24"/>
              </w:rPr>
            </w:pPr>
            <w:r>
              <w:rPr>
                <w:rFonts w:hint="eastAsia"/>
                <w:sz w:val="24"/>
              </w:rPr>
              <w:t>职工总人数</w:t>
            </w:r>
          </w:p>
        </w:tc>
        <w:tc>
          <w:tcPr>
            <w:tcW w:w="7703" w:type="dxa"/>
            <w:gridSpan w:val="6"/>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34" w:type="dxa"/>
            <w:gridSpan w:val="2"/>
          </w:tcPr>
          <w:p>
            <w:pPr>
              <w:spacing w:line="360" w:lineRule="auto"/>
              <w:jc w:val="center"/>
              <w:rPr>
                <w:sz w:val="24"/>
              </w:rPr>
            </w:pPr>
            <w:r>
              <w:rPr>
                <w:rFonts w:hint="eastAsia"/>
                <w:sz w:val="24"/>
              </w:rPr>
              <w:t>资质等级及证号</w:t>
            </w:r>
          </w:p>
        </w:tc>
        <w:tc>
          <w:tcPr>
            <w:tcW w:w="7703" w:type="dxa"/>
            <w:gridSpan w:val="6"/>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834" w:type="dxa"/>
            <w:gridSpan w:val="2"/>
          </w:tcPr>
          <w:p>
            <w:pPr>
              <w:spacing w:line="360" w:lineRule="auto"/>
              <w:jc w:val="center"/>
              <w:rPr>
                <w:sz w:val="24"/>
              </w:rPr>
            </w:pPr>
            <w:r>
              <w:rPr>
                <w:rFonts w:hint="eastAsia"/>
                <w:sz w:val="24"/>
              </w:rPr>
              <w:t>营业执照证号</w:t>
            </w:r>
          </w:p>
        </w:tc>
        <w:tc>
          <w:tcPr>
            <w:tcW w:w="7703" w:type="dxa"/>
            <w:gridSpan w:val="6"/>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8" w:hRule="atLeast"/>
        </w:trPr>
        <w:tc>
          <w:tcPr>
            <w:tcW w:w="1126" w:type="dxa"/>
            <w:vMerge w:val="restart"/>
          </w:tcPr>
          <w:p>
            <w:pPr>
              <w:spacing w:line="360" w:lineRule="auto"/>
              <w:jc w:val="center"/>
              <w:rPr>
                <w:sz w:val="24"/>
              </w:rPr>
            </w:pPr>
            <w:r>
              <w:rPr>
                <w:rFonts w:hint="eastAsia"/>
                <w:sz w:val="24"/>
              </w:rPr>
              <w:t>开户</w:t>
            </w:r>
          </w:p>
          <w:p>
            <w:pPr>
              <w:spacing w:line="360" w:lineRule="auto"/>
              <w:jc w:val="center"/>
              <w:rPr>
                <w:sz w:val="24"/>
              </w:rPr>
            </w:pPr>
            <w:r>
              <w:rPr>
                <w:rFonts w:hint="eastAsia"/>
                <w:sz w:val="24"/>
              </w:rPr>
              <w:t>银行</w:t>
            </w:r>
          </w:p>
        </w:tc>
        <w:tc>
          <w:tcPr>
            <w:tcW w:w="708" w:type="dxa"/>
          </w:tcPr>
          <w:p>
            <w:pPr>
              <w:spacing w:line="360" w:lineRule="auto"/>
              <w:jc w:val="center"/>
              <w:rPr>
                <w:sz w:val="24"/>
              </w:rPr>
            </w:pPr>
            <w:r>
              <w:rPr>
                <w:rFonts w:hint="eastAsia"/>
                <w:sz w:val="24"/>
              </w:rPr>
              <w:t>名称</w:t>
            </w:r>
          </w:p>
        </w:tc>
        <w:tc>
          <w:tcPr>
            <w:tcW w:w="7703" w:type="dxa"/>
            <w:gridSpan w:val="6"/>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trPr>
        <w:tc>
          <w:tcPr>
            <w:tcW w:w="1126" w:type="dxa"/>
            <w:vMerge w:val="continue"/>
          </w:tcPr>
          <w:p>
            <w:pPr>
              <w:spacing w:line="360" w:lineRule="auto"/>
              <w:jc w:val="center"/>
              <w:rPr>
                <w:sz w:val="24"/>
              </w:rPr>
            </w:pPr>
          </w:p>
        </w:tc>
        <w:tc>
          <w:tcPr>
            <w:tcW w:w="708" w:type="dxa"/>
          </w:tcPr>
          <w:p>
            <w:pPr>
              <w:spacing w:line="360" w:lineRule="auto"/>
              <w:jc w:val="center"/>
              <w:rPr>
                <w:sz w:val="24"/>
              </w:rPr>
            </w:pPr>
            <w:r>
              <w:rPr>
                <w:rFonts w:hint="eastAsia"/>
                <w:sz w:val="24"/>
              </w:rPr>
              <w:t>账号</w:t>
            </w:r>
          </w:p>
        </w:tc>
        <w:tc>
          <w:tcPr>
            <w:tcW w:w="7703" w:type="dxa"/>
            <w:gridSpan w:val="6"/>
          </w:tcPr>
          <w:p>
            <w:pPr>
              <w:spacing w:line="360" w:lineRule="auto"/>
              <w:jc w:val="center"/>
              <w:rPr>
                <w:sz w:val="24"/>
              </w:rPr>
            </w:pPr>
          </w:p>
        </w:tc>
      </w:tr>
    </w:tbl>
    <w:p>
      <w:pPr>
        <w:spacing w:line="360" w:lineRule="auto"/>
        <w:ind w:firstLine="590" w:firstLineChars="245"/>
        <w:rPr>
          <w:b/>
          <w:sz w:val="24"/>
        </w:rPr>
      </w:pPr>
    </w:p>
    <w:p>
      <w:pPr>
        <w:spacing w:line="360" w:lineRule="auto"/>
        <w:ind w:left="504" w:leftChars="229" w:firstLine="57" w:firstLineChars="24"/>
        <w:rPr>
          <w:sz w:val="24"/>
        </w:rPr>
      </w:pPr>
      <w:r>
        <w:rPr>
          <w:rFonts w:hint="eastAsia"/>
          <w:sz w:val="24"/>
        </w:rPr>
        <w:t>投标人全称：（盖公章）</w:t>
      </w:r>
    </w:p>
    <w:p>
      <w:pPr>
        <w:spacing w:line="360" w:lineRule="auto"/>
        <w:ind w:left="504" w:leftChars="229" w:firstLine="57" w:firstLineChars="24"/>
        <w:rPr>
          <w:sz w:val="24"/>
          <w:u w:val="single"/>
        </w:rPr>
      </w:pPr>
      <w:r>
        <w:rPr>
          <w:rFonts w:hint="eastAsia"/>
          <w:sz w:val="24"/>
        </w:rPr>
        <w:t>投标人授权代表（签字）：</w:t>
      </w:r>
    </w:p>
    <w:p>
      <w:pPr>
        <w:spacing w:line="360" w:lineRule="auto"/>
        <w:ind w:left="504" w:leftChars="229" w:firstLine="57" w:firstLineChars="24"/>
        <w:rPr>
          <w:sz w:val="24"/>
          <w:u w:val="single"/>
        </w:rPr>
      </w:pPr>
      <w:r>
        <w:rPr>
          <w:rFonts w:hint="eastAsia"/>
          <w:sz w:val="24"/>
        </w:rPr>
        <w:t>日</w:t>
      </w:r>
      <w:r>
        <w:rPr>
          <w:sz w:val="24"/>
        </w:rPr>
        <w:t xml:space="preserve">    </w:t>
      </w:r>
      <w:r>
        <w:rPr>
          <w:rFonts w:hint="eastAsia"/>
          <w:sz w:val="24"/>
        </w:rPr>
        <w:t>期：年月日</w:t>
      </w:r>
    </w:p>
    <w:p>
      <w:pPr>
        <w:spacing w:afterLines="100" w:line="360" w:lineRule="auto"/>
        <w:jc w:val="center"/>
        <w:rPr>
          <w:b/>
          <w:sz w:val="24"/>
          <w:szCs w:val="24"/>
          <w:u w:val="single"/>
        </w:rPr>
      </w:pPr>
      <w:r>
        <w:rPr>
          <w:b/>
          <w:u w:val="single"/>
        </w:rPr>
        <w:br w:type="page"/>
      </w:r>
      <w:r>
        <w:rPr>
          <w:rFonts w:hint="eastAsia"/>
          <w:b/>
          <w:sz w:val="24"/>
          <w:szCs w:val="24"/>
        </w:rPr>
        <w:t>（</w:t>
      </w:r>
      <w:r>
        <w:rPr>
          <w:b/>
          <w:sz w:val="24"/>
          <w:szCs w:val="24"/>
        </w:rPr>
        <w:t>2</w:t>
      </w:r>
      <w:r>
        <w:rPr>
          <w:rFonts w:hint="eastAsia"/>
          <w:b/>
          <w:sz w:val="24"/>
          <w:szCs w:val="24"/>
        </w:rPr>
        <w:t>）企业简介</w:t>
      </w:r>
    </w:p>
    <w:p>
      <w:pPr>
        <w:spacing w:line="360" w:lineRule="auto"/>
        <w:rPr>
          <w:b/>
          <w:sz w:val="28"/>
        </w:rPr>
      </w:pPr>
      <w:r>
        <w:rPr>
          <w:sz w:val="24"/>
          <w:szCs w:val="24"/>
        </w:rPr>
        <w:br w:type="page"/>
      </w:r>
      <w:r>
        <w:rPr>
          <w:b/>
          <w:sz w:val="28"/>
          <w:lang w:val="en-US"/>
        </w:rPr>
        <w:t>4</w:t>
      </w:r>
      <w:r>
        <w:rPr>
          <w:b/>
          <w:sz w:val="28"/>
        </w:rPr>
        <w:t>.2</w:t>
      </w:r>
      <w:r>
        <w:rPr>
          <w:rFonts w:hint="eastAsia"/>
          <w:b/>
          <w:sz w:val="28"/>
        </w:rPr>
        <w:t>基本证照</w:t>
      </w:r>
      <w:r>
        <w:rPr>
          <w:rFonts w:hint="eastAsia"/>
          <w:sz w:val="24"/>
          <w:szCs w:val="24"/>
        </w:rPr>
        <w:t>（包括但不限于以下内容）</w:t>
      </w:r>
    </w:p>
    <w:p>
      <w:pPr>
        <w:spacing w:line="360" w:lineRule="auto"/>
        <w:rPr>
          <w:sz w:val="24"/>
          <w:szCs w:val="24"/>
        </w:rPr>
      </w:pPr>
      <w:r>
        <w:rPr>
          <w:rFonts w:hint="eastAsia"/>
          <w:sz w:val="24"/>
          <w:szCs w:val="24"/>
        </w:rPr>
        <w:t>注：投标人营业执照（未三证合一的须另附组织机构代码证、税务登记证）。</w:t>
      </w:r>
    </w:p>
    <w:p>
      <w:pPr>
        <w:spacing w:line="360" w:lineRule="auto"/>
        <w:rPr>
          <w:sz w:val="24"/>
          <w:szCs w:val="24"/>
        </w:rPr>
      </w:pPr>
      <w:r>
        <w:br w:type="page"/>
      </w:r>
    </w:p>
    <w:p>
      <w:pPr>
        <w:keepNext/>
        <w:spacing w:line="360" w:lineRule="auto"/>
        <w:rPr>
          <w:b/>
          <w:sz w:val="28"/>
        </w:rPr>
      </w:pPr>
      <w:r>
        <w:rPr>
          <w:b/>
          <w:sz w:val="28"/>
          <w:lang w:val="en-US"/>
        </w:rPr>
        <w:t>4</w:t>
      </w:r>
      <w:r>
        <w:rPr>
          <w:b/>
          <w:sz w:val="28"/>
        </w:rPr>
        <w:t>.3</w:t>
      </w:r>
      <w:r>
        <w:rPr>
          <w:rFonts w:hint="eastAsia"/>
          <w:b/>
          <w:sz w:val="28"/>
        </w:rPr>
        <w:t>投标人近</w:t>
      </w:r>
      <w:r>
        <w:rPr>
          <w:b/>
          <w:sz w:val="28"/>
        </w:rPr>
        <w:t>3</w:t>
      </w:r>
      <w:r>
        <w:rPr>
          <w:rFonts w:hint="eastAsia"/>
          <w:b/>
          <w:sz w:val="28"/>
        </w:rPr>
        <w:t>年内涉及诉讼（仲裁、行政处罚）情况</w:t>
      </w:r>
    </w:p>
    <w:p>
      <w:pPr>
        <w:snapToGrid w:val="0"/>
        <w:spacing w:line="360" w:lineRule="auto"/>
        <w:ind w:firstLine="480" w:firstLineChars="200"/>
        <w:rPr>
          <w:sz w:val="24"/>
          <w:szCs w:val="24"/>
        </w:rPr>
      </w:pPr>
      <w:r>
        <w:rPr>
          <w:rFonts w:hint="eastAsia"/>
          <w:sz w:val="24"/>
          <w:szCs w:val="24"/>
        </w:rPr>
        <w:t>投标人近</w:t>
      </w:r>
      <w:r>
        <w:rPr>
          <w:sz w:val="24"/>
          <w:szCs w:val="24"/>
          <w:u w:val="single"/>
        </w:rPr>
        <w:t xml:space="preserve">3 </w:t>
      </w:r>
      <w:r>
        <w:rPr>
          <w:rFonts w:hint="eastAsia"/>
          <w:sz w:val="24"/>
          <w:szCs w:val="24"/>
        </w:rPr>
        <w:t>年内如有涉及诉讼、仲裁、行政处罚的情况，须按下表的形式予以说明；若无，则写明“无诉讼或仲裁情况”。</w:t>
      </w:r>
    </w:p>
    <w:tbl>
      <w:tblPr>
        <w:tblStyle w:val="21"/>
        <w:tblW w:w="8151" w:type="dxa"/>
        <w:jc w:val="center"/>
        <w:tblLayout w:type="fixed"/>
        <w:tblCellMar>
          <w:top w:w="0" w:type="dxa"/>
          <w:left w:w="54" w:type="dxa"/>
          <w:bottom w:w="0" w:type="dxa"/>
          <w:right w:w="54" w:type="dxa"/>
        </w:tblCellMar>
      </w:tblPr>
      <w:tblGrid>
        <w:gridCol w:w="720"/>
        <w:gridCol w:w="1776"/>
        <w:gridCol w:w="4129"/>
        <w:gridCol w:w="1526"/>
      </w:tblGrid>
      <w:tr>
        <w:tblPrEx>
          <w:tblCellMar>
            <w:top w:w="0" w:type="dxa"/>
            <w:left w:w="54" w:type="dxa"/>
            <w:bottom w:w="0" w:type="dxa"/>
            <w:right w:w="54" w:type="dxa"/>
          </w:tblCellMar>
        </w:tblPrEx>
        <w:trPr>
          <w:trHeight w:val="450"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rPr>
            </w:pPr>
            <w:r>
              <w:rPr>
                <w:rFonts w:hint="eastAsia"/>
                <w:sz w:val="24"/>
              </w:rPr>
              <w:t>序号</w:t>
            </w:r>
          </w:p>
        </w:tc>
        <w:tc>
          <w:tcPr>
            <w:tcW w:w="1776" w:type="dxa"/>
            <w:tcBorders>
              <w:top w:val="single" w:color="auto" w:sz="6" w:space="0"/>
              <w:left w:val="single" w:color="auto" w:sz="6" w:space="0"/>
              <w:bottom w:val="single" w:color="auto" w:sz="6" w:space="0"/>
              <w:right w:val="single" w:color="auto" w:sz="6" w:space="0"/>
            </w:tcBorders>
          </w:tcPr>
          <w:p>
            <w:pPr>
              <w:spacing w:line="360" w:lineRule="auto"/>
              <w:jc w:val="center"/>
              <w:rPr>
                <w:sz w:val="24"/>
              </w:rPr>
            </w:pPr>
            <w:r>
              <w:rPr>
                <w:rFonts w:hint="eastAsia"/>
                <w:sz w:val="24"/>
              </w:rPr>
              <w:t>时间</w:t>
            </w:r>
          </w:p>
        </w:tc>
        <w:tc>
          <w:tcPr>
            <w:tcW w:w="4129" w:type="dxa"/>
            <w:tcBorders>
              <w:top w:val="single" w:color="auto" w:sz="6" w:space="0"/>
              <w:left w:val="single" w:color="auto" w:sz="6" w:space="0"/>
              <w:bottom w:val="single" w:color="auto" w:sz="6" w:space="0"/>
              <w:right w:val="single" w:color="auto" w:sz="6" w:space="0"/>
            </w:tcBorders>
          </w:tcPr>
          <w:p>
            <w:pPr>
              <w:spacing w:line="360" w:lineRule="auto"/>
              <w:jc w:val="center"/>
              <w:rPr>
                <w:sz w:val="24"/>
              </w:rPr>
            </w:pPr>
            <w:r>
              <w:rPr>
                <w:rFonts w:hint="eastAsia"/>
                <w:sz w:val="24"/>
              </w:rPr>
              <w:t>诉讼内容</w:t>
            </w:r>
          </w:p>
        </w:tc>
        <w:tc>
          <w:tcPr>
            <w:tcW w:w="152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sz w:val="24"/>
              </w:rPr>
            </w:pPr>
            <w:r>
              <w:rPr>
                <w:rFonts w:hint="eastAsia"/>
                <w:sz w:val="24"/>
              </w:rPr>
              <w:t>备注</w:t>
            </w:r>
          </w:p>
        </w:tc>
      </w:tr>
      <w:tr>
        <w:tblPrEx>
          <w:tblCellMar>
            <w:top w:w="0" w:type="dxa"/>
            <w:left w:w="54" w:type="dxa"/>
            <w:bottom w:w="0" w:type="dxa"/>
            <w:right w:w="54" w:type="dxa"/>
          </w:tblCellMar>
        </w:tblPrEx>
        <w:trPr>
          <w:trHeight w:val="402" w:hRule="atLeast"/>
          <w:jc w:val="center"/>
        </w:trPr>
        <w:tc>
          <w:tcPr>
            <w:tcW w:w="720" w:type="dxa"/>
            <w:tcBorders>
              <w:top w:val="single" w:color="auto" w:sz="6" w:space="0"/>
              <w:left w:val="single" w:color="auto" w:sz="6" w:space="0"/>
              <w:bottom w:val="single" w:color="auto" w:sz="6" w:space="0"/>
              <w:right w:val="single" w:color="auto" w:sz="6" w:space="0"/>
            </w:tcBorders>
          </w:tcPr>
          <w:p>
            <w:pPr>
              <w:spacing w:line="360" w:lineRule="auto"/>
              <w:jc w:val="center"/>
              <w:rPr>
                <w:sz w:val="24"/>
              </w:rPr>
            </w:pPr>
            <w:r>
              <w:rPr>
                <w:sz w:val="24"/>
              </w:rPr>
              <w:t>1</w:t>
            </w:r>
          </w:p>
        </w:tc>
        <w:tc>
          <w:tcPr>
            <w:tcW w:w="1776" w:type="dxa"/>
            <w:tcBorders>
              <w:top w:val="single" w:color="auto" w:sz="6" w:space="0"/>
              <w:left w:val="single" w:color="auto" w:sz="6" w:space="0"/>
              <w:bottom w:val="single" w:color="auto" w:sz="6" w:space="0"/>
              <w:right w:val="single" w:color="auto" w:sz="6" w:space="0"/>
            </w:tcBorders>
          </w:tcPr>
          <w:p>
            <w:pPr>
              <w:spacing w:line="360" w:lineRule="auto"/>
              <w:rPr>
                <w:sz w:val="24"/>
              </w:rPr>
            </w:pPr>
          </w:p>
        </w:tc>
        <w:tc>
          <w:tcPr>
            <w:tcW w:w="4129" w:type="dxa"/>
            <w:tcBorders>
              <w:top w:val="single" w:color="auto" w:sz="6" w:space="0"/>
              <w:left w:val="single" w:color="auto" w:sz="6" w:space="0"/>
              <w:bottom w:val="single" w:color="auto" w:sz="6" w:space="0"/>
              <w:right w:val="single" w:color="auto" w:sz="6" w:space="0"/>
            </w:tcBorders>
          </w:tcPr>
          <w:p>
            <w:pPr>
              <w:spacing w:line="360" w:lineRule="auto"/>
              <w:rPr>
                <w:sz w:val="24"/>
              </w:rPr>
            </w:pPr>
          </w:p>
        </w:tc>
        <w:tc>
          <w:tcPr>
            <w:tcW w:w="1526" w:type="dxa"/>
            <w:tcBorders>
              <w:top w:val="single" w:color="auto" w:sz="6" w:space="0"/>
              <w:left w:val="single" w:color="auto" w:sz="6" w:space="0"/>
              <w:bottom w:val="single" w:color="auto" w:sz="6" w:space="0"/>
              <w:right w:val="single" w:color="auto" w:sz="6" w:space="0"/>
            </w:tcBorders>
          </w:tcPr>
          <w:p>
            <w:pPr>
              <w:spacing w:line="360" w:lineRule="auto"/>
              <w:rPr>
                <w:sz w:val="24"/>
              </w:rPr>
            </w:pPr>
          </w:p>
        </w:tc>
      </w:tr>
      <w:tr>
        <w:tblPrEx>
          <w:tblCellMar>
            <w:top w:w="0" w:type="dxa"/>
            <w:left w:w="54" w:type="dxa"/>
            <w:bottom w:w="0" w:type="dxa"/>
            <w:right w:w="54" w:type="dxa"/>
          </w:tblCellMar>
        </w:tblPrEx>
        <w:trPr>
          <w:trHeight w:val="402" w:hRule="atLeast"/>
          <w:jc w:val="center"/>
        </w:trPr>
        <w:tc>
          <w:tcPr>
            <w:tcW w:w="720" w:type="dxa"/>
            <w:tcBorders>
              <w:top w:val="single" w:color="auto" w:sz="6" w:space="0"/>
              <w:left w:val="single" w:color="auto" w:sz="6" w:space="0"/>
              <w:bottom w:val="single" w:color="auto" w:sz="6" w:space="0"/>
              <w:right w:val="single" w:color="auto" w:sz="6" w:space="0"/>
            </w:tcBorders>
          </w:tcPr>
          <w:p>
            <w:pPr>
              <w:spacing w:line="360" w:lineRule="auto"/>
              <w:jc w:val="center"/>
              <w:rPr>
                <w:sz w:val="24"/>
              </w:rPr>
            </w:pPr>
            <w:r>
              <w:rPr>
                <w:sz w:val="24"/>
              </w:rPr>
              <w:t>2</w:t>
            </w:r>
          </w:p>
        </w:tc>
        <w:tc>
          <w:tcPr>
            <w:tcW w:w="1776" w:type="dxa"/>
            <w:tcBorders>
              <w:top w:val="single" w:color="auto" w:sz="6" w:space="0"/>
              <w:left w:val="single" w:color="auto" w:sz="6" w:space="0"/>
              <w:bottom w:val="single" w:color="auto" w:sz="6" w:space="0"/>
              <w:right w:val="single" w:color="auto" w:sz="6" w:space="0"/>
            </w:tcBorders>
          </w:tcPr>
          <w:p>
            <w:pPr>
              <w:spacing w:line="360" w:lineRule="auto"/>
              <w:rPr>
                <w:sz w:val="24"/>
              </w:rPr>
            </w:pPr>
          </w:p>
        </w:tc>
        <w:tc>
          <w:tcPr>
            <w:tcW w:w="4129" w:type="dxa"/>
            <w:tcBorders>
              <w:top w:val="single" w:color="auto" w:sz="6" w:space="0"/>
              <w:left w:val="single" w:color="auto" w:sz="6" w:space="0"/>
              <w:bottom w:val="single" w:color="auto" w:sz="6" w:space="0"/>
              <w:right w:val="single" w:color="auto" w:sz="6" w:space="0"/>
            </w:tcBorders>
          </w:tcPr>
          <w:p>
            <w:pPr>
              <w:spacing w:line="360" w:lineRule="auto"/>
              <w:rPr>
                <w:sz w:val="24"/>
              </w:rPr>
            </w:pPr>
          </w:p>
        </w:tc>
        <w:tc>
          <w:tcPr>
            <w:tcW w:w="1526" w:type="dxa"/>
            <w:tcBorders>
              <w:top w:val="single" w:color="auto" w:sz="6" w:space="0"/>
              <w:left w:val="single" w:color="auto" w:sz="6" w:space="0"/>
              <w:bottom w:val="single" w:color="auto" w:sz="6" w:space="0"/>
              <w:right w:val="single" w:color="auto" w:sz="6" w:space="0"/>
            </w:tcBorders>
          </w:tcPr>
          <w:p>
            <w:pPr>
              <w:spacing w:line="360" w:lineRule="auto"/>
              <w:rPr>
                <w:sz w:val="24"/>
              </w:rPr>
            </w:pPr>
          </w:p>
        </w:tc>
      </w:tr>
      <w:tr>
        <w:tblPrEx>
          <w:tblCellMar>
            <w:top w:w="0" w:type="dxa"/>
            <w:left w:w="54" w:type="dxa"/>
            <w:bottom w:w="0" w:type="dxa"/>
            <w:right w:w="54" w:type="dxa"/>
          </w:tblCellMar>
        </w:tblPrEx>
        <w:trPr>
          <w:trHeight w:val="402" w:hRule="atLeast"/>
          <w:jc w:val="center"/>
        </w:trPr>
        <w:tc>
          <w:tcPr>
            <w:tcW w:w="720" w:type="dxa"/>
            <w:tcBorders>
              <w:top w:val="single" w:color="auto" w:sz="6" w:space="0"/>
              <w:left w:val="single" w:color="auto" w:sz="6" w:space="0"/>
              <w:bottom w:val="single" w:color="auto" w:sz="6" w:space="0"/>
              <w:right w:val="single" w:color="auto" w:sz="6" w:space="0"/>
            </w:tcBorders>
          </w:tcPr>
          <w:p>
            <w:pPr>
              <w:spacing w:line="360" w:lineRule="auto"/>
              <w:jc w:val="center"/>
              <w:rPr>
                <w:sz w:val="24"/>
              </w:rPr>
            </w:pPr>
            <w:r>
              <w:rPr>
                <w:sz w:val="24"/>
              </w:rPr>
              <w:t>3</w:t>
            </w:r>
          </w:p>
        </w:tc>
        <w:tc>
          <w:tcPr>
            <w:tcW w:w="1776" w:type="dxa"/>
            <w:tcBorders>
              <w:top w:val="single" w:color="auto" w:sz="6" w:space="0"/>
              <w:left w:val="single" w:color="auto" w:sz="6" w:space="0"/>
              <w:bottom w:val="single" w:color="auto" w:sz="6" w:space="0"/>
              <w:right w:val="single" w:color="auto" w:sz="6" w:space="0"/>
            </w:tcBorders>
          </w:tcPr>
          <w:p>
            <w:pPr>
              <w:spacing w:line="360" w:lineRule="auto"/>
              <w:rPr>
                <w:sz w:val="24"/>
              </w:rPr>
            </w:pPr>
          </w:p>
        </w:tc>
        <w:tc>
          <w:tcPr>
            <w:tcW w:w="4129" w:type="dxa"/>
            <w:tcBorders>
              <w:top w:val="single" w:color="auto" w:sz="6" w:space="0"/>
              <w:left w:val="single" w:color="auto" w:sz="6" w:space="0"/>
              <w:bottom w:val="single" w:color="auto" w:sz="6" w:space="0"/>
              <w:right w:val="single" w:color="auto" w:sz="6" w:space="0"/>
            </w:tcBorders>
          </w:tcPr>
          <w:p>
            <w:pPr>
              <w:spacing w:line="360" w:lineRule="auto"/>
              <w:rPr>
                <w:sz w:val="24"/>
              </w:rPr>
            </w:pPr>
          </w:p>
        </w:tc>
        <w:tc>
          <w:tcPr>
            <w:tcW w:w="1526" w:type="dxa"/>
            <w:tcBorders>
              <w:top w:val="single" w:color="auto" w:sz="6" w:space="0"/>
              <w:left w:val="single" w:color="auto" w:sz="6" w:space="0"/>
              <w:bottom w:val="single" w:color="auto" w:sz="6" w:space="0"/>
              <w:right w:val="single" w:color="auto" w:sz="6" w:space="0"/>
            </w:tcBorders>
          </w:tcPr>
          <w:p>
            <w:pPr>
              <w:spacing w:line="360" w:lineRule="auto"/>
              <w:rPr>
                <w:sz w:val="24"/>
              </w:rPr>
            </w:pPr>
          </w:p>
        </w:tc>
      </w:tr>
      <w:tr>
        <w:tblPrEx>
          <w:tblCellMar>
            <w:top w:w="0" w:type="dxa"/>
            <w:left w:w="54" w:type="dxa"/>
            <w:bottom w:w="0" w:type="dxa"/>
            <w:right w:w="54" w:type="dxa"/>
          </w:tblCellMar>
        </w:tblPrEx>
        <w:trPr>
          <w:trHeight w:val="402" w:hRule="atLeast"/>
          <w:jc w:val="center"/>
        </w:trPr>
        <w:tc>
          <w:tcPr>
            <w:tcW w:w="720" w:type="dxa"/>
            <w:tcBorders>
              <w:top w:val="single" w:color="auto" w:sz="6" w:space="0"/>
              <w:left w:val="single" w:color="auto" w:sz="6" w:space="0"/>
              <w:bottom w:val="single" w:color="auto" w:sz="6" w:space="0"/>
              <w:right w:val="single" w:color="auto" w:sz="6" w:space="0"/>
            </w:tcBorders>
          </w:tcPr>
          <w:p>
            <w:pPr>
              <w:spacing w:line="360" w:lineRule="auto"/>
              <w:jc w:val="center"/>
              <w:rPr>
                <w:sz w:val="24"/>
              </w:rPr>
            </w:pPr>
            <w:r>
              <w:rPr>
                <w:rFonts w:hint="eastAsia"/>
                <w:sz w:val="24"/>
              </w:rPr>
              <w:t>…</w:t>
            </w:r>
          </w:p>
        </w:tc>
        <w:tc>
          <w:tcPr>
            <w:tcW w:w="1776" w:type="dxa"/>
            <w:tcBorders>
              <w:top w:val="single" w:color="auto" w:sz="6" w:space="0"/>
              <w:left w:val="single" w:color="auto" w:sz="6" w:space="0"/>
              <w:bottom w:val="single" w:color="auto" w:sz="4" w:space="0"/>
              <w:right w:val="single" w:color="auto" w:sz="6" w:space="0"/>
            </w:tcBorders>
          </w:tcPr>
          <w:p>
            <w:pPr>
              <w:spacing w:line="360" w:lineRule="auto"/>
              <w:rPr>
                <w:sz w:val="24"/>
              </w:rPr>
            </w:pPr>
          </w:p>
        </w:tc>
        <w:tc>
          <w:tcPr>
            <w:tcW w:w="4129" w:type="dxa"/>
            <w:tcBorders>
              <w:top w:val="single" w:color="auto" w:sz="6" w:space="0"/>
              <w:left w:val="single" w:color="auto" w:sz="6" w:space="0"/>
              <w:bottom w:val="single" w:color="auto" w:sz="4" w:space="0"/>
              <w:right w:val="single" w:color="auto" w:sz="6" w:space="0"/>
            </w:tcBorders>
          </w:tcPr>
          <w:p>
            <w:pPr>
              <w:spacing w:line="360" w:lineRule="auto"/>
              <w:rPr>
                <w:sz w:val="24"/>
              </w:rPr>
            </w:pPr>
          </w:p>
        </w:tc>
        <w:tc>
          <w:tcPr>
            <w:tcW w:w="1526" w:type="dxa"/>
            <w:tcBorders>
              <w:top w:val="single" w:color="auto" w:sz="6" w:space="0"/>
              <w:left w:val="single" w:color="auto" w:sz="6" w:space="0"/>
              <w:bottom w:val="single" w:color="auto" w:sz="6" w:space="0"/>
              <w:right w:val="single" w:color="auto" w:sz="6" w:space="0"/>
            </w:tcBorders>
          </w:tcPr>
          <w:p>
            <w:pPr>
              <w:spacing w:line="360" w:lineRule="auto"/>
              <w:rPr>
                <w:sz w:val="24"/>
              </w:rPr>
            </w:pPr>
          </w:p>
        </w:tc>
      </w:tr>
    </w:tbl>
    <w:p>
      <w:pPr>
        <w:snapToGrid w:val="0"/>
        <w:spacing w:line="360" w:lineRule="auto"/>
        <w:ind w:firstLine="562" w:firstLineChars="200"/>
        <w:rPr>
          <w:b/>
          <w:sz w:val="28"/>
          <w:szCs w:val="28"/>
        </w:rPr>
      </w:pPr>
    </w:p>
    <w:p>
      <w:pPr>
        <w:keepNext/>
        <w:spacing w:line="360" w:lineRule="auto"/>
        <w:rPr>
          <w:b/>
          <w:sz w:val="28"/>
        </w:rPr>
      </w:pPr>
      <w:r>
        <w:rPr>
          <w:b/>
          <w:sz w:val="28"/>
          <w:szCs w:val="28"/>
        </w:rPr>
        <w:br w:type="page"/>
      </w:r>
      <w:r>
        <w:rPr>
          <w:b/>
          <w:sz w:val="28"/>
          <w:lang w:val="en-US"/>
        </w:rPr>
        <w:t>4</w:t>
      </w:r>
      <w:r>
        <w:rPr>
          <w:b/>
          <w:sz w:val="28"/>
        </w:rPr>
        <w:t>.4</w:t>
      </w:r>
      <w:r>
        <w:rPr>
          <w:rFonts w:hint="eastAsia"/>
          <w:b/>
          <w:sz w:val="28"/>
        </w:rPr>
        <w:t>商务偏离一览表（格式自拟）</w:t>
      </w:r>
    </w:p>
    <w:p>
      <w:pPr>
        <w:spacing w:line="360" w:lineRule="auto"/>
        <w:rPr>
          <w:sz w:val="24"/>
        </w:rPr>
      </w:pPr>
      <w:r>
        <w:rPr>
          <w:rFonts w:hint="eastAsia"/>
          <w:sz w:val="24"/>
        </w:rPr>
        <w:t>投标人对招标文件中商务部分是否存在偏离意见，须按下表的形式予以说明；若无，则写明“无偏离”。</w:t>
      </w:r>
    </w:p>
    <w:tbl>
      <w:tblPr>
        <w:tblStyle w:val="2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4"/>
        <w:gridCol w:w="2656"/>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rFonts w:hint="eastAsia"/>
                <w:sz w:val="24"/>
              </w:rPr>
              <w:t>序号</w:t>
            </w:r>
          </w:p>
        </w:tc>
        <w:tc>
          <w:tcPr>
            <w:tcW w:w="2656" w:type="dxa"/>
            <w:vAlign w:val="center"/>
          </w:tcPr>
          <w:p>
            <w:pPr>
              <w:spacing w:line="360" w:lineRule="auto"/>
              <w:jc w:val="center"/>
              <w:rPr>
                <w:sz w:val="24"/>
              </w:rPr>
            </w:pPr>
            <w:r>
              <w:rPr>
                <w:rFonts w:hint="eastAsia"/>
                <w:sz w:val="24"/>
              </w:rPr>
              <w:t>原招标文件条款条目</w:t>
            </w:r>
          </w:p>
        </w:tc>
        <w:tc>
          <w:tcPr>
            <w:tcW w:w="4207" w:type="dxa"/>
            <w:vAlign w:val="center"/>
          </w:tcPr>
          <w:p>
            <w:pPr>
              <w:spacing w:line="360" w:lineRule="auto"/>
              <w:jc w:val="center"/>
              <w:rPr>
                <w:sz w:val="24"/>
              </w:rPr>
            </w:pPr>
            <w:r>
              <w:rPr>
                <w:rFonts w:hint="eastAsia"/>
                <w:sz w:val="24"/>
              </w:rPr>
              <w:t>偏离意见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1</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2</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3</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4</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5</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rFonts w:hint="eastAsia"/>
                <w:sz w:val="24"/>
              </w:rPr>
              <w:t>…</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bl>
    <w:p>
      <w:pPr>
        <w:spacing w:line="360" w:lineRule="auto"/>
        <w:ind w:left="504" w:leftChars="229" w:firstLine="57" w:firstLineChars="24"/>
        <w:rPr>
          <w:sz w:val="24"/>
        </w:rPr>
      </w:pPr>
      <w:r>
        <w:rPr>
          <w:rFonts w:hint="eastAsia"/>
          <w:sz w:val="24"/>
        </w:rPr>
        <w:t>投标人全称：（盖公章）：</w:t>
      </w:r>
    </w:p>
    <w:p>
      <w:pPr>
        <w:spacing w:line="360" w:lineRule="auto"/>
        <w:ind w:left="504" w:leftChars="229" w:firstLine="57" w:firstLineChars="24"/>
        <w:rPr>
          <w:sz w:val="24"/>
          <w:u w:val="single"/>
        </w:rPr>
      </w:pPr>
      <w:r>
        <w:rPr>
          <w:rFonts w:hint="eastAsia"/>
          <w:sz w:val="24"/>
        </w:rPr>
        <w:t>投标人授权代表（签字）：</w:t>
      </w:r>
    </w:p>
    <w:p>
      <w:pPr>
        <w:spacing w:line="360" w:lineRule="auto"/>
        <w:ind w:left="504" w:leftChars="229" w:firstLine="57" w:firstLineChars="24"/>
        <w:rPr>
          <w:sz w:val="24"/>
        </w:rPr>
      </w:pPr>
      <w:r>
        <w:rPr>
          <w:rFonts w:hint="eastAsia"/>
          <w:sz w:val="24"/>
        </w:rPr>
        <w:t>日</w:t>
      </w:r>
      <w:r>
        <w:rPr>
          <w:sz w:val="24"/>
        </w:rPr>
        <w:t xml:space="preserve">    </w:t>
      </w:r>
      <w:r>
        <w:rPr>
          <w:rFonts w:hint="eastAsia"/>
          <w:sz w:val="24"/>
        </w:rPr>
        <w:t>期：</w:t>
      </w:r>
      <w:r>
        <w:rPr>
          <w:sz w:val="24"/>
          <w:lang w:val="en-US"/>
        </w:rPr>
        <w:t xml:space="preserve">  </w:t>
      </w:r>
      <w:r>
        <w:rPr>
          <w:rFonts w:hint="eastAsia"/>
          <w:sz w:val="24"/>
        </w:rPr>
        <w:t>年</w:t>
      </w:r>
      <w:r>
        <w:rPr>
          <w:sz w:val="24"/>
          <w:lang w:val="en-US"/>
        </w:rPr>
        <w:t xml:space="preserve"> </w:t>
      </w:r>
      <w:r>
        <w:rPr>
          <w:rFonts w:hint="eastAsia"/>
          <w:sz w:val="24"/>
        </w:rPr>
        <w:t>月</w:t>
      </w:r>
      <w:r>
        <w:rPr>
          <w:sz w:val="24"/>
          <w:lang w:val="en-US"/>
        </w:rPr>
        <w:t xml:space="preserve"> </w:t>
      </w:r>
      <w:r>
        <w:rPr>
          <w:rFonts w:hint="eastAsia"/>
          <w:sz w:val="24"/>
        </w:rPr>
        <w:t>日</w:t>
      </w:r>
    </w:p>
    <w:p>
      <w:pPr>
        <w:spacing w:line="360" w:lineRule="auto"/>
        <w:ind w:left="504" w:leftChars="229" w:firstLine="57" w:firstLineChars="24"/>
        <w:rPr>
          <w:sz w:val="24"/>
        </w:rPr>
      </w:pPr>
    </w:p>
    <w:p>
      <w:pPr>
        <w:keepNext/>
        <w:spacing w:line="360" w:lineRule="auto"/>
        <w:rPr>
          <w:b/>
          <w:sz w:val="28"/>
        </w:rPr>
      </w:pPr>
      <w:r>
        <w:rPr>
          <w:b/>
          <w:sz w:val="28"/>
          <w:szCs w:val="28"/>
        </w:rPr>
        <w:br w:type="page"/>
      </w:r>
      <w:r>
        <w:rPr>
          <w:b/>
          <w:sz w:val="28"/>
          <w:szCs w:val="28"/>
          <w:lang w:val="en-US"/>
        </w:rPr>
        <w:t>4</w:t>
      </w:r>
      <w:r>
        <w:rPr>
          <w:b/>
          <w:sz w:val="28"/>
          <w:szCs w:val="28"/>
        </w:rPr>
        <w:t>.5</w:t>
      </w:r>
      <w:r>
        <w:rPr>
          <w:rFonts w:hint="eastAsia"/>
          <w:b/>
          <w:sz w:val="28"/>
          <w:lang w:val="en-US"/>
        </w:rPr>
        <w:t>技术</w:t>
      </w:r>
      <w:r>
        <w:rPr>
          <w:rFonts w:hint="eastAsia"/>
          <w:b/>
          <w:sz w:val="28"/>
        </w:rPr>
        <w:t>偏离一览表（格式自拟）</w:t>
      </w:r>
    </w:p>
    <w:p>
      <w:pPr>
        <w:spacing w:line="360" w:lineRule="auto"/>
        <w:rPr>
          <w:sz w:val="24"/>
        </w:rPr>
      </w:pPr>
      <w:r>
        <w:rPr>
          <w:rFonts w:hint="eastAsia"/>
          <w:sz w:val="24"/>
        </w:rPr>
        <w:t>投标人对招标文件中</w:t>
      </w:r>
      <w:r>
        <w:rPr>
          <w:rFonts w:hint="eastAsia"/>
          <w:sz w:val="24"/>
          <w:lang w:val="en-US"/>
        </w:rPr>
        <w:t>技术</w:t>
      </w:r>
      <w:r>
        <w:rPr>
          <w:rFonts w:hint="eastAsia"/>
          <w:sz w:val="24"/>
        </w:rPr>
        <w:t>部分是否存在偏离意见，须按下表的形式予以说明；若无，则写明“无偏离”。</w:t>
      </w:r>
    </w:p>
    <w:tbl>
      <w:tblPr>
        <w:tblStyle w:val="2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4"/>
        <w:gridCol w:w="2656"/>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rFonts w:hint="eastAsia"/>
                <w:sz w:val="24"/>
              </w:rPr>
              <w:t>序号</w:t>
            </w:r>
          </w:p>
        </w:tc>
        <w:tc>
          <w:tcPr>
            <w:tcW w:w="2656" w:type="dxa"/>
            <w:vAlign w:val="center"/>
          </w:tcPr>
          <w:p>
            <w:pPr>
              <w:spacing w:line="360" w:lineRule="auto"/>
              <w:jc w:val="center"/>
              <w:rPr>
                <w:sz w:val="24"/>
              </w:rPr>
            </w:pPr>
            <w:r>
              <w:rPr>
                <w:rFonts w:hint="eastAsia"/>
                <w:sz w:val="24"/>
              </w:rPr>
              <w:t>原招标文件条款条目</w:t>
            </w:r>
          </w:p>
        </w:tc>
        <w:tc>
          <w:tcPr>
            <w:tcW w:w="4207" w:type="dxa"/>
            <w:vAlign w:val="center"/>
          </w:tcPr>
          <w:p>
            <w:pPr>
              <w:spacing w:line="360" w:lineRule="auto"/>
              <w:jc w:val="center"/>
              <w:rPr>
                <w:sz w:val="24"/>
              </w:rPr>
            </w:pPr>
            <w:r>
              <w:rPr>
                <w:rFonts w:hint="eastAsia"/>
                <w:sz w:val="24"/>
              </w:rPr>
              <w:t>偏离意见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1</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2</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3</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4</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sz w:val="24"/>
              </w:rPr>
              <w:t>5</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014" w:type="dxa"/>
            <w:vAlign w:val="center"/>
          </w:tcPr>
          <w:p>
            <w:pPr>
              <w:spacing w:line="360" w:lineRule="auto"/>
              <w:jc w:val="center"/>
              <w:rPr>
                <w:sz w:val="24"/>
              </w:rPr>
            </w:pPr>
            <w:r>
              <w:rPr>
                <w:rFonts w:hint="eastAsia"/>
                <w:sz w:val="24"/>
              </w:rPr>
              <w:t>…</w:t>
            </w:r>
          </w:p>
        </w:tc>
        <w:tc>
          <w:tcPr>
            <w:tcW w:w="2656" w:type="dxa"/>
            <w:vAlign w:val="center"/>
          </w:tcPr>
          <w:p>
            <w:pPr>
              <w:spacing w:line="360" w:lineRule="auto"/>
              <w:rPr>
                <w:sz w:val="24"/>
              </w:rPr>
            </w:pPr>
          </w:p>
        </w:tc>
        <w:tc>
          <w:tcPr>
            <w:tcW w:w="4207" w:type="dxa"/>
            <w:vAlign w:val="center"/>
          </w:tcPr>
          <w:p>
            <w:pPr>
              <w:spacing w:line="360" w:lineRule="auto"/>
              <w:jc w:val="center"/>
              <w:rPr>
                <w:sz w:val="24"/>
              </w:rPr>
            </w:pPr>
          </w:p>
        </w:tc>
      </w:tr>
    </w:tbl>
    <w:p>
      <w:pPr>
        <w:spacing w:line="360" w:lineRule="auto"/>
        <w:ind w:left="504" w:leftChars="229" w:firstLine="57" w:firstLineChars="24"/>
        <w:rPr>
          <w:sz w:val="24"/>
        </w:rPr>
      </w:pPr>
      <w:r>
        <w:rPr>
          <w:rFonts w:hint="eastAsia"/>
          <w:sz w:val="24"/>
        </w:rPr>
        <w:t>投标人全称：（盖公章）：</w:t>
      </w:r>
    </w:p>
    <w:p>
      <w:pPr>
        <w:spacing w:line="360" w:lineRule="auto"/>
        <w:ind w:left="504" w:leftChars="229" w:firstLine="57" w:firstLineChars="24"/>
        <w:rPr>
          <w:sz w:val="24"/>
          <w:u w:val="single"/>
        </w:rPr>
      </w:pPr>
      <w:r>
        <w:rPr>
          <w:rFonts w:hint="eastAsia"/>
          <w:sz w:val="24"/>
        </w:rPr>
        <w:t>投标人授权代表（签字）：</w:t>
      </w:r>
    </w:p>
    <w:p>
      <w:pPr>
        <w:spacing w:line="360" w:lineRule="auto"/>
        <w:ind w:left="504" w:leftChars="229" w:firstLine="57" w:firstLineChars="24"/>
        <w:rPr>
          <w:sz w:val="24"/>
        </w:rPr>
      </w:pPr>
      <w:r>
        <w:rPr>
          <w:rFonts w:hint="eastAsia"/>
          <w:sz w:val="24"/>
        </w:rPr>
        <w:t>日</w:t>
      </w:r>
      <w:r>
        <w:rPr>
          <w:sz w:val="24"/>
        </w:rPr>
        <w:t xml:space="preserve">    </w:t>
      </w:r>
      <w:r>
        <w:rPr>
          <w:rFonts w:hint="eastAsia"/>
          <w:sz w:val="24"/>
        </w:rPr>
        <w:t>期：</w:t>
      </w:r>
      <w:r>
        <w:rPr>
          <w:sz w:val="24"/>
          <w:lang w:val="en-US"/>
        </w:rPr>
        <w:t xml:space="preserve">  </w:t>
      </w:r>
      <w:r>
        <w:rPr>
          <w:rFonts w:hint="eastAsia"/>
          <w:sz w:val="24"/>
        </w:rPr>
        <w:t>年</w:t>
      </w:r>
      <w:r>
        <w:rPr>
          <w:sz w:val="24"/>
          <w:lang w:val="en-US"/>
        </w:rPr>
        <w:t xml:space="preserve"> </w:t>
      </w:r>
      <w:r>
        <w:rPr>
          <w:rFonts w:hint="eastAsia"/>
          <w:sz w:val="24"/>
        </w:rPr>
        <w:t>月</w:t>
      </w:r>
      <w:r>
        <w:rPr>
          <w:sz w:val="24"/>
          <w:lang w:val="en-US"/>
        </w:rPr>
        <w:t xml:space="preserve"> </w:t>
      </w:r>
      <w:r>
        <w:rPr>
          <w:rFonts w:hint="eastAsia"/>
          <w:sz w:val="24"/>
        </w:rPr>
        <w:t>日</w:t>
      </w:r>
    </w:p>
    <w:p>
      <w:pPr>
        <w:spacing w:line="360" w:lineRule="auto"/>
        <w:rPr>
          <w:sz w:val="24"/>
        </w:rPr>
      </w:pPr>
    </w:p>
    <w:p>
      <w:r>
        <w:br w:type="page"/>
      </w:r>
    </w:p>
    <w:p>
      <w:pPr>
        <w:keepNext/>
        <w:spacing w:line="360" w:lineRule="auto"/>
        <w:rPr>
          <w:b/>
          <w:sz w:val="28"/>
        </w:rPr>
      </w:pPr>
      <w:r>
        <w:rPr>
          <w:b/>
          <w:sz w:val="28"/>
          <w:lang w:val="en-US"/>
        </w:rPr>
        <w:t>4</w:t>
      </w:r>
      <w:r>
        <w:rPr>
          <w:b/>
          <w:sz w:val="28"/>
        </w:rPr>
        <w:t>.6</w:t>
      </w:r>
      <w:r>
        <w:rPr>
          <w:rFonts w:hint="eastAsia"/>
          <w:b/>
          <w:sz w:val="28"/>
        </w:rPr>
        <w:t>服务承诺</w:t>
      </w:r>
    </w:p>
    <w:p>
      <w:pPr>
        <w:spacing w:line="360" w:lineRule="auto"/>
        <w:rPr>
          <w:sz w:val="24"/>
        </w:rPr>
      </w:pPr>
      <w:r>
        <w:rPr>
          <w:b/>
          <w:sz w:val="24"/>
          <w:lang w:val="en-US"/>
        </w:rPr>
        <w:t>4</w:t>
      </w:r>
      <w:r>
        <w:rPr>
          <w:b/>
          <w:sz w:val="24"/>
        </w:rPr>
        <w:t>.6.1</w:t>
      </w:r>
      <w:r>
        <w:rPr>
          <w:rFonts w:hint="eastAsia"/>
          <w:b/>
          <w:sz w:val="24"/>
        </w:rPr>
        <w:t>基本承诺</w:t>
      </w:r>
      <w:r>
        <w:rPr>
          <w:rFonts w:hint="eastAsia"/>
          <w:sz w:val="24"/>
        </w:rPr>
        <w:t>（下列条款中“乙方”是指项目中标人，“甲方”是指采购人）：</w:t>
      </w:r>
    </w:p>
    <w:p>
      <w:pPr>
        <w:spacing w:line="360" w:lineRule="auto"/>
        <w:ind w:firstLine="480" w:firstLineChars="200"/>
        <w:rPr>
          <w:sz w:val="24"/>
        </w:rPr>
      </w:pPr>
      <w:r>
        <w:rPr>
          <w:sz w:val="24"/>
        </w:rPr>
        <w:t>1.</w:t>
      </w:r>
      <w:r>
        <w:rPr>
          <w:rFonts w:hint="eastAsia"/>
          <w:sz w:val="24"/>
        </w:rPr>
        <w:t>如中标，将严格按照国家和地方相关安全法规、政策及本项目招标文件的要求，履行安全生产义务，承担安全生产责任；</w:t>
      </w:r>
    </w:p>
    <w:p>
      <w:pPr>
        <w:spacing w:line="360" w:lineRule="auto"/>
        <w:ind w:firstLine="480" w:firstLineChars="200"/>
        <w:rPr>
          <w:sz w:val="24"/>
        </w:rPr>
      </w:pPr>
      <w:r>
        <w:rPr>
          <w:sz w:val="24"/>
        </w:rPr>
        <w:t>2.</w:t>
      </w:r>
      <w:r>
        <w:rPr>
          <w:rFonts w:hint="eastAsia"/>
          <w:sz w:val="24"/>
        </w:rPr>
        <w:t>如乙方存在围标、串标、挂靠、行贿、提供虚假资料等违规或违反招标文件的情形，甲方有权将投标作废标处理或取消乙方中标资格，并不予退还投标保证金，且乙方接受甲方将乙方列入投标黑名单的处理。</w:t>
      </w:r>
    </w:p>
    <w:p>
      <w:pPr>
        <w:spacing w:line="360" w:lineRule="auto"/>
        <w:ind w:firstLine="480" w:firstLineChars="200"/>
        <w:rPr>
          <w:sz w:val="24"/>
          <w:lang w:val="en-US"/>
        </w:rPr>
      </w:pPr>
      <w:r>
        <w:rPr>
          <w:sz w:val="24"/>
        </w:rPr>
        <w:t>3.</w:t>
      </w:r>
      <w:r>
        <w:rPr>
          <w:rFonts w:hint="eastAsia"/>
          <w:sz w:val="24"/>
        </w:rPr>
        <w:t>如中标，将严格按照甲方的通知及时组织供货并在甲方要求的供货期内及时送达交货点</w:t>
      </w:r>
      <w:r>
        <w:rPr>
          <w:rFonts w:hint="eastAsia"/>
          <w:sz w:val="24"/>
          <w:lang w:val="en-US"/>
        </w:rPr>
        <w:t>并及时进行安装、调试。</w:t>
      </w:r>
    </w:p>
    <w:p>
      <w:pPr>
        <w:spacing w:line="360" w:lineRule="auto"/>
        <w:rPr>
          <w:sz w:val="24"/>
        </w:rPr>
      </w:pPr>
      <w:r>
        <w:rPr>
          <w:b/>
          <w:sz w:val="24"/>
          <w:lang w:val="en-US"/>
        </w:rPr>
        <w:t>4</w:t>
      </w:r>
      <w:r>
        <w:rPr>
          <w:b/>
          <w:sz w:val="24"/>
        </w:rPr>
        <w:t>.6.2</w:t>
      </w:r>
      <w:r>
        <w:rPr>
          <w:rFonts w:hint="eastAsia"/>
          <w:b/>
          <w:sz w:val="24"/>
        </w:rPr>
        <w:t>更优服务承诺</w:t>
      </w:r>
      <w:r>
        <w:rPr>
          <w:rFonts w:hint="eastAsia"/>
          <w:sz w:val="24"/>
        </w:rPr>
        <w:t>（投标人可提出更多的服务承诺，评标时将作为参考依据）：</w:t>
      </w:r>
    </w:p>
    <w:p>
      <w:pPr>
        <w:spacing w:line="360" w:lineRule="auto"/>
        <w:ind w:firstLine="480" w:firstLineChars="200"/>
        <w:rPr>
          <w:sz w:val="24"/>
        </w:rPr>
      </w:pPr>
      <w:r>
        <w:rPr>
          <w:rFonts w:hint="eastAsia"/>
          <w:sz w:val="24"/>
        </w:rPr>
        <w:t>投标人可在投标时在缩短安装调试周期、延长保修期、增加备用备品量、提供后期安全技术人员培训等方面承诺更优服务。</w:t>
      </w:r>
    </w:p>
    <w:p>
      <w:pPr>
        <w:spacing w:line="360" w:lineRule="auto"/>
        <w:jc w:val="left"/>
        <w:outlineLvl w:val="1"/>
        <w:rPr>
          <w:rFonts w:hint="eastAsia"/>
          <w:b/>
          <w:sz w:val="32"/>
        </w:rPr>
        <w:sectPr>
          <w:pgSz w:w="11910" w:h="16840"/>
          <w:pgMar w:top="850" w:right="1027" w:bottom="623" w:left="1227" w:header="0" w:footer="455" w:gutter="0"/>
          <w:cols w:equalWidth="0" w:num="1">
            <w:col w:w="10130"/>
          </w:cols>
        </w:sectPr>
      </w:pPr>
      <w:r>
        <w:rPr>
          <w:sz w:val="24"/>
        </w:rPr>
        <w:br w:type="page"/>
      </w:r>
      <w:bookmarkStart w:id="264" w:name="_Toc31172"/>
      <w:bookmarkStart w:id="265" w:name="_Toc14191"/>
      <w:r>
        <w:rPr>
          <w:b/>
          <w:sz w:val="32"/>
          <w:lang w:val="en-US"/>
        </w:rPr>
        <w:t>5</w:t>
      </w:r>
      <w:r>
        <w:rPr>
          <w:b/>
          <w:sz w:val="32"/>
        </w:rPr>
        <w:t>.</w:t>
      </w:r>
      <w:r>
        <w:rPr>
          <w:rFonts w:hint="eastAsia"/>
          <w:b/>
          <w:sz w:val="32"/>
        </w:rPr>
        <w:t>技术、商务评审资料及其他需要补充的资料或说明的情况（如有）。</w:t>
      </w:r>
      <w:bookmarkEnd w:id="264"/>
      <w:bookmarkEnd w:id="265"/>
    </w:p>
    <w:p>
      <w:pPr>
        <w:spacing w:line="360" w:lineRule="auto"/>
        <w:jc w:val="left"/>
        <w:outlineLvl w:val="1"/>
        <w:rPr>
          <w:rFonts w:hint="eastAsia"/>
          <w:b/>
          <w:sz w:val="32"/>
        </w:rPr>
      </w:pPr>
      <w:bookmarkStart w:id="266" w:name="_Toc26993"/>
      <w:bookmarkStart w:id="267" w:name="_Toc6193"/>
      <w:r>
        <w:rPr>
          <w:rFonts w:hint="eastAsia"/>
          <w:b/>
          <w:sz w:val="32"/>
          <w:lang w:val="en-US" w:eastAsia="zh-CN"/>
        </w:rPr>
        <w:t>6.享受政府采购政策优惠的证明资料和清单表（如有）</w:t>
      </w:r>
      <w:bookmarkEnd w:id="266"/>
      <w:bookmarkEnd w:id="267"/>
    </w:p>
    <w:p>
      <w:pPr>
        <w:pStyle w:val="13"/>
        <w:rPr>
          <w:color w:val="auto"/>
        </w:rPr>
      </w:pPr>
    </w:p>
    <w:p>
      <w:pPr>
        <w:pStyle w:val="13"/>
        <w:widowControl w:val="0"/>
        <w:numPr>
          <w:ilvl w:val="0"/>
          <w:numId w:val="0"/>
        </w:numPr>
        <w:ind w:right="353" w:rightChars="0"/>
        <w:jc w:val="both"/>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6.1中小企业声明函（如投标人不属于中小企业无须提供）</w:t>
      </w:r>
    </w:p>
    <w:p>
      <w:pPr>
        <w:pStyle w:val="3"/>
        <w:spacing w:line="360" w:lineRule="auto"/>
        <w:ind w:left="14" w:leftChars="0" w:right="798" w:firstLine="410" w:firstLineChars="0"/>
        <w:jc w:val="center"/>
        <w:rPr>
          <w:rFonts w:hint="eastAsia" w:ascii="宋体" w:hAnsi="宋体" w:eastAsia="宋体" w:cs="宋体"/>
          <w:b/>
          <w:bCs/>
          <w:color w:val="auto"/>
          <w:kern w:val="2"/>
          <w:sz w:val="21"/>
          <w:szCs w:val="21"/>
          <w:lang w:val="en-US" w:eastAsia="zh-CN" w:bidi="ar-SA"/>
        </w:rPr>
      </w:pPr>
    </w:p>
    <w:p>
      <w:pPr>
        <w:pStyle w:val="3"/>
        <w:spacing w:line="360" w:lineRule="auto"/>
        <w:ind w:left="14" w:leftChars="0" w:right="798" w:firstLine="410" w:firstLineChars="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中小企业声明函</w:t>
      </w:r>
    </w:p>
    <w:p>
      <w:pPr>
        <w:pStyle w:val="3"/>
        <w:spacing w:line="360" w:lineRule="auto"/>
        <w:ind w:left="14" w:leftChars="0" w:right="798" w:firstLine="41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（投标人认为其为中小企业的应提交本函，并明确企业类型，否则评审时不能享受相应的价格扣除）</w:t>
      </w:r>
    </w:p>
    <w:p>
      <w:pPr>
        <w:pStyle w:val="3"/>
        <w:spacing w:line="360" w:lineRule="auto"/>
        <w:ind w:left="14" w:leftChars="0" w:right="798" w:firstLine="410" w:firstLineChars="0"/>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本公司郑重声明，根据《政府采购促进中小企业发展暂行办法》（财库[2011]181 号）的规定，本公司为</w:t>
      </w:r>
      <w:r>
        <w:rPr>
          <w:rFonts w:hint="eastAsia" w:ascii="宋体" w:hAnsi="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（请填写：中型、小型、微型）企业。即，本公司同时满足以下条件：</w:t>
      </w:r>
    </w:p>
    <w:p>
      <w:pPr>
        <w:pStyle w:val="3"/>
        <w:numPr>
          <w:ilvl w:val="0"/>
          <w:numId w:val="17"/>
        </w:numPr>
        <w:spacing w:before="198" w:line="360" w:lineRule="auto"/>
        <w:ind w:left="3" w:leftChars="0" w:right="791" w:firstLine="425"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根据《工业和信息化部、国家统计局、国家发展和改革委员会、财政部关于印发中小企业划型标准规定的通知》（工信部联企业[2011]300 号）规定的划分标准，本公司为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（请填写：中型、小型、微型）企业。</w:t>
      </w:r>
    </w:p>
    <w:p>
      <w:pPr>
        <w:pStyle w:val="3"/>
        <w:numPr>
          <w:ilvl w:val="0"/>
          <w:numId w:val="17"/>
        </w:numPr>
        <w:spacing w:before="198" w:line="360" w:lineRule="auto"/>
        <w:ind w:left="3" w:leftChars="0" w:right="791" w:firstLine="425"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本公司参加</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single"/>
          <w:lang w:val="en-US" w:eastAsia="zh-CN" w:bidi="ar-SA"/>
        </w:rPr>
        <w:tab/>
      </w:r>
      <w:r>
        <w:rPr>
          <w:rFonts w:hint="eastAsia" w:ascii="宋体" w:hAnsi="宋体" w:eastAsia="宋体" w:cs="宋体"/>
          <w:color w:val="auto"/>
          <w:kern w:val="2"/>
          <w:sz w:val="21"/>
          <w:szCs w:val="21"/>
          <w:u w:val="single"/>
          <w:lang w:val="en-US" w:eastAsia="zh-CN" w:bidi="ar-SA"/>
        </w:rPr>
        <w:t>(采购人单位名称)</w:t>
      </w:r>
      <w:r>
        <w:rPr>
          <w:rFonts w:hint="eastAsia" w:ascii="宋体" w:hAnsi="宋体" w:eastAsia="宋体" w:cs="宋体"/>
          <w:color w:val="auto"/>
          <w:kern w:val="2"/>
          <w:sz w:val="21"/>
          <w:szCs w:val="21"/>
          <w:u w:val="single"/>
          <w:lang w:val="en-US" w:eastAsia="zh-CN" w:bidi="ar-SA"/>
        </w:rPr>
        <w:tab/>
      </w:r>
      <w:r>
        <w:rPr>
          <w:rFonts w:hint="eastAsia" w:ascii="宋体" w:hAnsi="宋体" w:eastAsia="宋体" w:cs="宋体"/>
          <w:color w:val="auto"/>
          <w:kern w:val="2"/>
          <w:sz w:val="21"/>
          <w:szCs w:val="21"/>
          <w:lang w:val="en-US" w:eastAsia="zh-CN" w:bidi="ar-SA"/>
        </w:rPr>
        <w:t xml:space="preserve">的 </w:t>
      </w:r>
      <w:r>
        <w:rPr>
          <w:rFonts w:hint="eastAsia" w:ascii="宋体" w:hAnsi="宋体" w:eastAsia="宋体" w:cs="宋体"/>
          <w:color w:val="auto"/>
          <w:kern w:val="2"/>
          <w:sz w:val="21"/>
          <w:szCs w:val="21"/>
          <w:u w:val="single"/>
          <w:lang w:val="en-US" w:eastAsia="zh-CN" w:bidi="ar-SA"/>
        </w:rPr>
        <w:tab/>
      </w:r>
      <w:r>
        <w:rPr>
          <w:rFonts w:hint="eastAsia" w:ascii="宋体" w:hAnsi="宋体" w:eastAsia="宋体" w:cs="宋体"/>
          <w:color w:val="auto"/>
          <w:kern w:val="2"/>
          <w:sz w:val="21"/>
          <w:szCs w:val="21"/>
          <w:u w:val="single"/>
          <w:lang w:val="en-US" w:eastAsia="zh-CN" w:bidi="ar-SA"/>
        </w:rPr>
        <w:t>(项目名称)</w:t>
      </w:r>
      <w:r>
        <w:rPr>
          <w:rFonts w:hint="eastAsia" w:ascii="宋体" w:hAnsi="宋体" w:eastAsia="宋体" w:cs="宋体"/>
          <w:color w:val="auto"/>
          <w:kern w:val="2"/>
          <w:sz w:val="21"/>
          <w:szCs w:val="21"/>
          <w:u w:val="single"/>
          <w:lang w:val="en-US" w:eastAsia="zh-CN" w:bidi="ar-SA"/>
        </w:rPr>
        <w:tab/>
      </w:r>
      <w:r>
        <w:rPr>
          <w:rFonts w:hint="eastAsia" w:ascii="宋体" w:hAnsi="宋体" w:eastAsia="宋体" w:cs="宋体"/>
          <w:color w:val="auto"/>
          <w:kern w:val="2"/>
          <w:sz w:val="21"/>
          <w:szCs w:val="21"/>
          <w:lang w:val="en-US" w:eastAsia="zh-CN" w:bidi="ar-SA"/>
        </w:rPr>
        <w:t>采购活动提供本企业制造的货物，由本企业承担工程、提供服务，或者提供其他</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single"/>
          <w:lang w:val="en-US" w:eastAsia="zh-CN" w:bidi="ar-SA"/>
        </w:rPr>
        <w:tab/>
      </w:r>
      <w:r>
        <w:rPr>
          <w:rFonts w:hint="eastAsia" w:ascii="宋体" w:hAnsi="宋体" w:eastAsia="宋体" w:cs="宋体"/>
          <w:color w:val="auto"/>
          <w:kern w:val="2"/>
          <w:sz w:val="21"/>
          <w:szCs w:val="21"/>
          <w:lang w:val="en-US" w:eastAsia="zh-CN" w:bidi="ar-SA"/>
        </w:rPr>
        <w:t>（请填写：中型、</w:t>
      </w:r>
      <w:r>
        <w:rPr>
          <w:rFonts w:hint="eastAsia" w:ascii="宋体" w:hAnsi="宋体" w:cs="宋体"/>
          <w:color w:val="auto"/>
          <w:kern w:val="2"/>
          <w:sz w:val="21"/>
          <w:szCs w:val="21"/>
          <w:lang w:val="en-US" w:eastAsia="zh-CN" w:bidi="ar-SA"/>
        </w:rPr>
        <w:t>小型、微型）企业</w:t>
      </w:r>
      <w:r>
        <w:rPr>
          <w:rFonts w:hint="eastAsia" w:ascii="宋体" w:hAnsi="宋体" w:eastAsia="宋体" w:cs="宋体"/>
          <w:color w:val="auto"/>
          <w:kern w:val="2"/>
          <w:sz w:val="21"/>
          <w:szCs w:val="21"/>
          <w:lang w:val="en-US" w:eastAsia="zh-CN" w:bidi="ar-SA"/>
        </w:rPr>
        <w:t>制造的货物</w:t>
      </w:r>
      <w:r>
        <w:rPr>
          <w:rFonts w:hint="eastAsia" w:ascii="宋体" w:hAnsi="宋体" w:cs="宋体"/>
          <w:color w:val="auto"/>
          <w:kern w:val="2"/>
          <w:sz w:val="21"/>
          <w:szCs w:val="21"/>
          <w:lang w:val="en-US" w:eastAsia="zh-CN" w:bidi="ar-SA"/>
        </w:rPr>
        <w:t>。本条所称货物不包括使用大型企业注册商标的货物。本公司对上述声明的真实性负责。如有虚假，将依法承担相应责任。</w:t>
      </w:r>
    </w:p>
    <w:p>
      <w:pPr>
        <w:pStyle w:val="13"/>
        <w:widowControl w:val="0"/>
        <w:numPr>
          <w:ilvl w:val="0"/>
          <w:numId w:val="0"/>
        </w:numPr>
        <w:spacing w:line="360" w:lineRule="auto"/>
        <w:ind w:right="353" w:rightChars="0"/>
        <w:jc w:val="both"/>
        <w:rPr>
          <w:rFonts w:hint="default"/>
          <w:color w:val="auto"/>
          <w:lang w:val="en-US" w:eastAsia="zh-CN"/>
        </w:rPr>
      </w:pPr>
    </w:p>
    <w:p>
      <w:pPr>
        <w:pStyle w:val="3"/>
        <w:tabs>
          <w:tab w:val="left" w:pos="9526"/>
        </w:tabs>
        <w:ind w:left="4791"/>
        <w:rPr>
          <w:rFonts w:ascii="Times New Roman"/>
          <w:color w:val="auto"/>
          <w:sz w:val="21"/>
        </w:rPr>
      </w:pPr>
      <w:r>
        <w:rPr>
          <w:color w:val="auto"/>
        </w:rPr>
        <w:t>企业名称（单位盖公章</w:t>
      </w:r>
      <w:r>
        <w:rPr>
          <w:color w:val="auto"/>
          <w:spacing w:val="-120"/>
        </w:rPr>
        <w:t>）</w:t>
      </w:r>
      <w:r>
        <w:rPr>
          <w:color w:val="auto"/>
        </w:rPr>
        <w:t>：</w:t>
      </w:r>
      <w:r>
        <w:rPr>
          <w:rFonts w:ascii="Times New Roman" w:eastAsia="Times New Roman"/>
          <w:color w:val="auto"/>
          <w:u w:val="single"/>
        </w:rPr>
        <w:t xml:space="preserve"> </w:t>
      </w:r>
      <w:r>
        <w:rPr>
          <w:rFonts w:ascii="Times New Roman" w:eastAsia="Times New Roman"/>
          <w:color w:val="auto"/>
          <w:u w:val="single"/>
        </w:rPr>
        <w:tab/>
      </w:r>
    </w:p>
    <w:p>
      <w:pPr>
        <w:pStyle w:val="3"/>
        <w:spacing w:before="66"/>
        <w:ind w:left="2706" w:right="2653"/>
        <w:jc w:val="center"/>
        <w:rPr>
          <w:color w:val="auto"/>
        </w:rPr>
      </w:pPr>
      <w:r>
        <w:rPr>
          <w:rFonts w:hint="eastAsia"/>
          <w:color w:val="auto"/>
          <w:lang w:val="en-US" w:eastAsia="zh-CN"/>
        </w:rPr>
        <w:t xml:space="preserve">            </w:t>
      </w:r>
      <w:r>
        <w:rPr>
          <w:color w:val="auto"/>
        </w:rPr>
        <w:t>日 期：</w:t>
      </w:r>
    </w:p>
    <w:p>
      <w:pPr>
        <w:pStyle w:val="13"/>
        <w:widowControl w:val="0"/>
        <w:numPr>
          <w:ilvl w:val="0"/>
          <w:numId w:val="0"/>
        </w:numPr>
        <w:spacing w:line="360" w:lineRule="auto"/>
        <w:ind w:right="353" w:rightChars="0"/>
        <w:jc w:val="both"/>
        <w:rPr>
          <w:rFonts w:hint="default"/>
          <w:color w:val="auto"/>
          <w:lang w:val="en-US" w:eastAsia="zh-CN"/>
        </w:rPr>
        <w:sectPr>
          <w:pgSz w:w="11906" w:h="16838"/>
          <w:pgMar w:top="1440" w:right="1486" w:bottom="1440" w:left="1380" w:header="851" w:footer="850" w:gutter="0"/>
          <w:pgNumType w:fmt="decimal"/>
          <w:cols w:space="720" w:num="1"/>
          <w:docGrid w:type="lines" w:linePitch="312" w:charSpace="0"/>
        </w:sectPr>
      </w:pPr>
    </w:p>
    <w:p>
      <w:pPr>
        <w:pStyle w:val="9"/>
        <w:tabs>
          <w:tab w:val="left" w:pos="1636"/>
        </w:tabs>
        <w:ind w:left="0" w:leftChars="0" w:firstLine="0" w:firstLine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6.2监狱企业的证明文件（如投标人不属于监狱企业无须提供）</w:t>
      </w:r>
    </w:p>
    <w:p/>
    <w:p>
      <w:pPr>
        <w:keepNext w:val="0"/>
        <w:keepLines w:val="0"/>
        <w:pageBreakBefore w:val="0"/>
        <w:widowControl w:val="0"/>
        <w:numPr>
          <w:ilvl w:val="0"/>
          <w:numId w:val="0"/>
        </w:numPr>
        <w:kinsoku/>
        <w:wordWrap/>
        <w:overflowPunct/>
        <w:topLinePunct w:val="0"/>
        <w:autoSpaceDE w:val="0"/>
        <w:autoSpaceDN w:val="0"/>
        <w:bidi w:val="0"/>
        <w:adjustRightInd/>
        <w:snapToGrid/>
        <w:spacing w:after="312" w:afterLines="100" w:line="360" w:lineRule="auto"/>
        <w:jc w:val="center"/>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监狱企业的证明文件</w:t>
      </w:r>
    </w:p>
    <w:p>
      <w:pPr>
        <w:keepNext w:val="0"/>
        <w:keepLines w:val="0"/>
        <w:pageBreakBefore w:val="0"/>
        <w:widowControl w:val="0"/>
        <w:kinsoku/>
        <w:wordWrap/>
        <w:overflowPunct/>
        <w:topLinePunct w:val="0"/>
        <w:autoSpaceDE w:val="0"/>
        <w:autoSpaceDN w:val="0"/>
        <w:bidi w:val="0"/>
        <w:adjustRightInd/>
        <w:snapToGrid/>
        <w:spacing w:before="2" w:line="360" w:lineRule="auto"/>
        <w:ind w:left="438" w:right="793" w:firstLine="420"/>
        <w:jc w:val="left"/>
        <w:textAlignment w:val="auto"/>
        <w:rPr>
          <w:color w:val="auto"/>
          <w:sz w:val="21"/>
        </w:rPr>
      </w:pPr>
      <w:r>
        <w:rPr>
          <w:color w:val="auto"/>
          <w:sz w:val="21"/>
        </w:rPr>
        <w:t>说明：监狱企业参加政府采购活动时，应当提供由省级以上监狱管理局、戒毒管理局（含新疆生产建设兵团）出具的属于监狱企业的证明文件并加盖投标单位公章。</w:t>
      </w:r>
    </w:p>
    <w:p>
      <w:pPr>
        <w:pStyle w:val="13"/>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sz w:val="21"/>
        </w:rPr>
      </w:pPr>
    </w:p>
    <w:p>
      <w:pPr>
        <w:pStyle w:val="13"/>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color w:val="auto"/>
          <w:sz w:val="21"/>
        </w:rPr>
      </w:pPr>
    </w:p>
    <w:p>
      <w:pPr>
        <w:pStyle w:val="13"/>
        <w:rPr>
          <w:rFonts w:hint="eastAsia"/>
          <w:color w:val="auto"/>
          <w:sz w:val="21"/>
          <w:lang w:eastAsia="zh-CN"/>
        </w:rPr>
      </w:pPr>
      <w:r>
        <w:rPr>
          <w:rFonts w:hint="eastAsia"/>
          <w:color w:val="auto"/>
          <w:sz w:val="21"/>
          <w:lang w:eastAsia="zh-CN"/>
        </w:rPr>
        <w:t>、</w:t>
      </w:r>
    </w:p>
    <w:p>
      <w:pPr>
        <w:pStyle w:val="13"/>
        <w:rPr>
          <w:rFonts w:hint="eastAsia"/>
          <w:color w:val="auto"/>
          <w:sz w:val="21"/>
          <w:lang w:eastAsia="zh-CN"/>
        </w:rPr>
      </w:pPr>
    </w:p>
    <w:p>
      <w:pPr>
        <w:pStyle w:val="13"/>
        <w:ind w:left="0" w:leftChars="0" w:firstLine="0" w:firstLineChars="0"/>
        <w:jc w:val="left"/>
        <w:rPr>
          <w:b/>
          <w:bCs/>
          <w:color w:val="auto"/>
          <w:sz w:val="28"/>
          <w:szCs w:val="28"/>
        </w:rPr>
      </w:pPr>
      <w:r>
        <w:rPr>
          <w:rFonts w:hint="eastAsia" w:ascii="宋体" w:hAnsi="宋体" w:eastAsia="宋体" w:cs="宋体"/>
          <w:b/>
          <w:bCs/>
          <w:color w:val="auto"/>
          <w:kern w:val="2"/>
          <w:sz w:val="28"/>
          <w:szCs w:val="28"/>
          <w:lang w:val="en-US" w:eastAsia="zh-CN" w:bidi="ar-SA"/>
        </w:rPr>
        <w:t>6.3残疾人福利性单位声明函（如投标人不属于残疾人福利单位无须提供）</w:t>
      </w:r>
      <w:r>
        <w:rPr>
          <w:b/>
          <w:bCs/>
          <w:color w:val="auto"/>
          <w:sz w:val="28"/>
          <w:szCs w:val="28"/>
        </w:rPr>
        <w:t xml:space="preserve"> </w:t>
      </w:r>
    </w:p>
    <w:p>
      <w:pPr>
        <w:pStyle w:val="13"/>
        <w:ind w:left="0" w:leftChars="0" w:firstLine="0" w:firstLineChars="0"/>
        <w:jc w:val="left"/>
        <w:rPr>
          <w:color w:val="auto"/>
        </w:rPr>
      </w:pPr>
    </w:p>
    <w:p>
      <w:pPr>
        <w:pStyle w:val="13"/>
        <w:ind w:left="0" w:leftChars="0" w:firstLine="0" w:firstLineChars="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残疾人福利性单位声明函</w:t>
      </w:r>
    </w:p>
    <w:p>
      <w:pPr>
        <w:pStyle w:val="13"/>
        <w:ind w:left="0" w:leftChars="0" w:firstLine="0" w:firstLineChars="0"/>
        <w:jc w:val="center"/>
        <w:rPr>
          <w:rFonts w:hint="default" w:ascii="宋体" w:hAnsi="宋体" w:eastAsia="宋体" w:cs="宋体"/>
          <w:b/>
          <w:bCs/>
          <w:color w:val="auto"/>
          <w:kern w:val="2"/>
          <w:sz w:val="24"/>
          <w:szCs w:val="24"/>
          <w:lang w:val="en-US" w:eastAsia="zh-CN" w:bidi="ar-SA"/>
        </w:rPr>
      </w:pPr>
    </w:p>
    <w:p>
      <w:pPr>
        <w:pStyle w:val="3"/>
        <w:tabs>
          <w:tab w:val="left" w:pos="3583"/>
          <w:tab w:val="left" w:pos="5038"/>
        </w:tabs>
        <w:spacing w:line="364" w:lineRule="auto"/>
        <w:ind w:left="424" w:right="886" w:firstLine="444"/>
        <w:jc w:val="both"/>
        <w:rPr>
          <w:color w:val="auto"/>
        </w:rPr>
      </w:pPr>
      <w:r>
        <w:rPr>
          <w:color w:val="auto"/>
        </w:rPr>
        <w:t>本单位郑重声明</w:t>
      </w:r>
      <w:r>
        <w:rPr>
          <w:color w:val="auto"/>
          <w:spacing w:val="-46"/>
        </w:rPr>
        <w:t>，</w:t>
      </w:r>
      <w:r>
        <w:rPr>
          <w:color w:val="auto"/>
        </w:rPr>
        <w:t>根</w:t>
      </w:r>
      <w:r>
        <w:rPr>
          <w:color w:val="auto"/>
          <w:spacing w:val="-46"/>
        </w:rPr>
        <w:t>据</w:t>
      </w:r>
      <w:r>
        <w:rPr>
          <w:color w:val="auto"/>
        </w:rPr>
        <w:t>《财政部 民政部 中国残疾人联合会关于促进残疾人就业</w:t>
      </w:r>
      <w:r>
        <w:rPr>
          <w:color w:val="auto"/>
          <w:spacing w:val="-16"/>
        </w:rPr>
        <w:t>政</w:t>
      </w:r>
      <w:r>
        <w:rPr>
          <w:color w:val="auto"/>
        </w:rPr>
        <w:t>府采购政策的通知</w:t>
      </w:r>
      <w:r>
        <w:rPr>
          <w:color w:val="auto"/>
          <w:spacing w:val="-135"/>
        </w:rPr>
        <w:t>》</w:t>
      </w:r>
      <w:r>
        <w:rPr>
          <w:color w:val="auto"/>
        </w:rPr>
        <w:t>（财</w:t>
      </w:r>
      <w:r>
        <w:rPr>
          <w:color w:val="auto"/>
          <w:spacing w:val="-15"/>
        </w:rPr>
        <w:t>库</w:t>
      </w:r>
      <w:r>
        <w:rPr>
          <w:color w:val="auto"/>
        </w:rPr>
        <w:t>〔</w:t>
      </w:r>
      <w:r>
        <w:rPr>
          <w:rFonts w:ascii="Times New Roman" w:eastAsia="Times New Roman"/>
          <w:color w:val="auto"/>
        </w:rPr>
        <w:t>2017</w:t>
      </w:r>
      <w:r>
        <w:rPr>
          <w:color w:val="auto"/>
        </w:rPr>
        <w:t>〕</w:t>
      </w:r>
      <w:r>
        <w:rPr>
          <w:color w:val="auto"/>
          <w:spacing w:val="-15"/>
        </w:rPr>
        <w:t xml:space="preserve"> </w:t>
      </w:r>
      <w:r>
        <w:rPr>
          <w:rFonts w:ascii="Times New Roman" w:eastAsia="Times New Roman"/>
          <w:color w:val="auto"/>
        </w:rPr>
        <w:t xml:space="preserve">141 </w:t>
      </w:r>
      <w:r>
        <w:rPr>
          <w:color w:val="auto"/>
        </w:rPr>
        <w:t>号</w:t>
      </w:r>
      <w:r>
        <w:rPr>
          <w:color w:val="auto"/>
          <w:spacing w:val="-12"/>
        </w:rPr>
        <w:t>）</w:t>
      </w:r>
      <w:r>
        <w:rPr>
          <w:color w:val="auto"/>
        </w:rPr>
        <w:t>的规定</w:t>
      </w:r>
      <w:r>
        <w:rPr>
          <w:color w:val="auto"/>
          <w:spacing w:val="-15"/>
        </w:rPr>
        <w:t>，</w:t>
      </w:r>
      <w:r>
        <w:rPr>
          <w:color w:val="auto"/>
        </w:rPr>
        <w:t>本单位为符合条件的残疾人福</w:t>
      </w:r>
      <w:r>
        <w:rPr>
          <w:color w:val="auto"/>
          <w:spacing w:val="-12"/>
        </w:rPr>
        <w:t>利</w:t>
      </w:r>
      <w:r>
        <w:rPr>
          <w:color w:val="auto"/>
        </w:rPr>
        <w:t>性单</w:t>
      </w:r>
      <w:r>
        <w:rPr>
          <w:color w:val="auto"/>
          <w:spacing w:val="4"/>
        </w:rPr>
        <w:t>位</w:t>
      </w:r>
      <w:r>
        <w:rPr>
          <w:color w:val="auto"/>
        </w:rPr>
        <w:t>，</w:t>
      </w:r>
      <w:r>
        <w:rPr>
          <w:color w:val="auto"/>
          <w:spacing w:val="4"/>
        </w:rPr>
        <w:t>且</w:t>
      </w:r>
      <w:r>
        <w:rPr>
          <w:color w:val="auto"/>
        </w:rPr>
        <w:t>本</w:t>
      </w:r>
      <w:r>
        <w:rPr>
          <w:color w:val="auto"/>
          <w:spacing w:val="4"/>
        </w:rPr>
        <w:t>单</w:t>
      </w:r>
      <w:r>
        <w:rPr>
          <w:color w:val="auto"/>
        </w:rPr>
        <w:t>位</w:t>
      </w:r>
      <w:r>
        <w:rPr>
          <w:color w:val="auto"/>
          <w:spacing w:val="4"/>
        </w:rPr>
        <w:t>参</w:t>
      </w:r>
      <w:r>
        <w:rPr>
          <w:color w:val="auto"/>
          <w:spacing w:val="7"/>
        </w:rPr>
        <w:t>加</w:t>
      </w:r>
      <w:r>
        <w:rPr>
          <w:color w:val="auto"/>
          <w:spacing w:val="7"/>
          <w:u w:val="single"/>
        </w:rPr>
        <w:t xml:space="preserve"> </w:t>
      </w:r>
      <w:r>
        <w:rPr>
          <w:color w:val="auto"/>
          <w:spacing w:val="7"/>
          <w:u w:val="single"/>
        </w:rPr>
        <w:tab/>
      </w:r>
      <w:r>
        <w:rPr>
          <w:color w:val="auto"/>
        </w:rPr>
        <w:t>单</w:t>
      </w:r>
      <w:r>
        <w:rPr>
          <w:color w:val="auto"/>
          <w:spacing w:val="4"/>
        </w:rPr>
        <w:t>位</w:t>
      </w:r>
      <w:r>
        <w:rPr>
          <w:color w:val="auto"/>
        </w:rPr>
        <w:t>的</w:t>
      </w:r>
      <w:r>
        <w:rPr>
          <w:color w:val="auto"/>
          <w:u w:val="single"/>
        </w:rPr>
        <w:t xml:space="preserve"> </w:t>
      </w:r>
      <w:r>
        <w:rPr>
          <w:color w:val="auto"/>
          <w:u w:val="single"/>
        </w:rPr>
        <w:tab/>
      </w:r>
      <w:r>
        <w:rPr>
          <w:color w:val="auto"/>
          <w:spacing w:val="4"/>
        </w:rPr>
        <w:t>项</w:t>
      </w:r>
      <w:r>
        <w:rPr>
          <w:color w:val="auto"/>
        </w:rPr>
        <w:t>目采</w:t>
      </w:r>
      <w:r>
        <w:rPr>
          <w:color w:val="auto"/>
          <w:spacing w:val="4"/>
        </w:rPr>
        <w:t>购</w:t>
      </w:r>
      <w:r>
        <w:rPr>
          <w:color w:val="auto"/>
        </w:rPr>
        <w:t>活</w:t>
      </w:r>
      <w:r>
        <w:rPr>
          <w:color w:val="auto"/>
          <w:spacing w:val="4"/>
        </w:rPr>
        <w:t>动</w:t>
      </w:r>
      <w:r>
        <w:rPr>
          <w:color w:val="auto"/>
        </w:rPr>
        <w:t>提</w:t>
      </w:r>
      <w:r>
        <w:rPr>
          <w:color w:val="auto"/>
          <w:spacing w:val="4"/>
        </w:rPr>
        <w:t>供</w:t>
      </w:r>
      <w:r>
        <w:rPr>
          <w:color w:val="auto"/>
        </w:rPr>
        <w:t>本</w:t>
      </w:r>
      <w:r>
        <w:rPr>
          <w:color w:val="auto"/>
          <w:spacing w:val="4"/>
        </w:rPr>
        <w:t>单位</w:t>
      </w:r>
      <w:r>
        <w:rPr>
          <w:color w:val="auto"/>
        </w:rPr>
        <w:t>制造</w:t>
      </w:r>
      <w:r>
        <w:rPr>
          <w:color w:val="auto"/>
          <w:spacing w:val="4"/>
        </w:rPr>
        <w:t>的</w:t>
      </w:r>
      <w:r>
        <w:rPr>
          <w:color w:val="auto"/>
        </w:rPr>
        <w:t>货</w:t>
      </w:r>
      <w:r>
        <w:rPr>
          <w:color w:val="auto"/>
          <w:spacing w:val="4"/>
        </w:rPr>
        <w:t>物</w:t>
      </w:r>
      <w:r>
        <w:rPr>
          <w:color w:val="auto"/>
        </w:rPr>
        <w:t>（由本单位承担工程</w:t>
      </w:r>
      <w:r>
        <w:rPr>
          <w:rFonts w:ascii="Times New Roman" w:eastAsia="Times New Roman"/>
          <w:color w:val="auto"/>
        </w:rPr>
        <w:t>/</w:t>
      </w:r>
      <w:r>
        <w:rPr>
          <w:color w:val="auto"/>
        </w:rPr>
        <w:t>提供服务</w:t>
      </w:r>
      <w:r>
        <w:rPr>
          <w:color w:val="auto"/>
          <w:spacing w:val="-80"/>
        </w:rPr>
        <w:t>），</w:t>
      </w:r>
      <w:r>
        <w:rPr>
          <w:color w:val="auto"/>
        </w:rPr>
        <w:t>或者提供其他残疾人福利性单位制造的货</w:t>
      </w:r>
      <w:r>
        <w:rPr>
          <w:color w:val="auto"/>
          <w:spacing w:val="-39"/>
        </w:rPr>
        <w:t>物</w:t>
      </w:r>
      <w:r>
        <w:rPr>
          <w:color w:val="auto"/>
        </w:rPr>
        <w:t>（不包括使</w:t>
      </w:r>
      <w:r>
        <w:rPr>
          <w:color w:val="auto"/>
          <w:spacing w:val="-12"/>
        </w:rPr>
        <w:t>用</w:t>
      </w:r>
      <w:r>
        <w:rPr>
          <w:color w:val="auto"/>
        </w:rPr>
        <w:t>非残疾人福利性单位注册商标的</w:t>
      </w:r>
      <w:r>
        <w:rPr>
          <w:color w:val="auto"/>
          <w:spacing w:val="4"/>
        </w:rPr>
        <w:t>货物</w:t>
      </w:r>
      <w:r>
        <w:rPr>
          <w:color w:val="auto"/>
          <w:spacing w:val="-116"/>
        </w:rPr>
        <w:t>）</w:t>
      </w:r>
      <w:r>
        <w:rPr>
          <w:color w:val="auto"/>
        </w:rPr>
        <w:t>。 本单位对上述声明的真实性负责。如有虚假，将依法承担相应</w:t>
      </w:r>
      <w:r>
        <w:rPr>
          <w:rFonts w:hint="eastAsia"/>
          <w:color w:val="auto"/>
          <w:lang w:eastAsia="zh-CN"/>
        </w:rPr>
        <w:t>责</w:t>
      </w:r>
      <w:r>
        <w:rPr>
          <w:color w:val="auto"/>
        </w:rPr>
        <w:t>任。</w:t>
      </w:r>
    </w:p>
    <w:p>
      <w:pPr>
        <w:rPr>
          <w:color w:val="auto"/>
        </w:rPr>
      </w:pPr>
    </w:p>
    <w:p>
      <w:pPr>
        <w:pStyle w:val="13"/>
        <w:rPr>
          <w:color w:val="auto"/>
        </w:rPr>
      </w:pPr>
    </w:p>
    <w:p>
      <w:pPr>
        <w:pStyle w:val="3"/>
        <w:tabs>
          <w:tab w:val="left" w:pos="3583"/>
          <w:tab w:val="left" w:pos="5038"/>
        </w:tabs>
        <w:spacing w:line="364" w:lineRule="auto"/>
        <w:ind w:left="424" w:right="886" w:firstLine="444"/>
        <w:jc w:val="right"/>
        <w:rPr>
          <w:color w:val="auto"/>
          <w:szCs w:val="22"/>
        </w:rPr>
      </w:pPr>
      <w:r>
        <w:rPr>
          <w:color w:val="auto"/>
          <w:szCs w:val="22"/>
        </w:rPr>
        <w:t xml:space="preserve">企业名称（单位盖公章）： </w:t>
      </w:r>
      <w:r>
        <w:rPr>
          <w:color w:val="auto"/>
          <w:szCs w:val="22"/>
        </w:rPr>
        <w:tab/>
      </w:r>
    </w:p>
    <w:p>
      <w:pPr>
        <w:pStyle w:val="3"/>
        <w:tabs>
          <w:tab w:val="left" w:pos="3583"/>
          <w:tab w:val="left" w:pos="5038"/>
        </w:tabs>
        <w:spacing w:line="364" w:lineRule="auto"/>
        <w:ind w:left="424" w:right="886" w:firstLine="444"/>
        <w:jc w:val="left"/>
        <w:rPr>
          <w:color w:val="auto"/>
          <w:szCs w:val="22"/>
        </w:rPr>
      </w:pPr>
      <w:r>
        <w:rPr>
          <w:rFonts w:hint="eastAsia"/>
          <w:color w:val="auto"/>
          <w:szCs w:val="22"/>
          <w:lang w:val="en-US" w:eastAsia="zh-CN"/>
        </w:rPr>
        <w:t xml:space="preserve">                                            </w:t>
      </w:r>
      <w:r>
        <w:rPr>
          <w:color w:val="auto"/>
          <w:szCs w:val="22"/>
        </w:rPr>
        <w:t>日 期：</w:t>
      </w:r>
    </w:p>
    <w:p>
      <w:pPr>
        <w:spacing w:afterLines="100" w:line="360" w:lineRule="auto"/>
        <w:jc w:val="center"/>
        <w:outlineLvl w:val="1"/>
        <w:rPr>
          <w:b/>
          <w:sz w:val="32"/>
        </w:rPr>
      </w:pPr>
      <w:r>
        <w:rPr>
          <w:rFonts w:hint="eastAsia" w:ascii="宋体" w:hAnsi="宋体" w:eastAsia="宋体" w:cs="宋体"/>
          <w:b/>
          <w:color w:val="auto"/>
          <w:sz w:val="21"/>
          <w:szCs w:val="21"/>
        </w:rPr>
        <w:br w:type="page"/>
      </w:r>
      <w:bookmarkStart w:id="268" w:name="_Toc26855"/>
      <w:bookmarkStart w:id="269" w:name="_Toc12234"/>
      <w:bookmarkStart w:id="270" w:name="_Toc27151"/>
      <w:bookmarkStart w:id="271" w:name="_Toc27289"/>
      <w:r>
        <w:rPr>
          <w:rFonts w:hint="eastAsia"/>
          <w:b/>
          <w:sz w:val="28"/>
          <w:szCs w:val="28"/>
          <w:lang w:val="en-US" w:eastAsia="zh-CN"/>
        </w:rPr>
        <w:t>7</w:t>
      </w:r>
      <w:r>
        <w:rPr>
          <w:b/>
          <w:sz w:val="28"/>
          <w:szCs w:val="28"/>
          <w:lang w:val="en-US"/>
        </w:rPr>
        <w:t>.</w:t>
      </w:r>
      <w:r>
        <w:rPr>
          <w:rFonts w:hint="eastAsia"/>
          <w:b/>
          <w:sz w:val="32"/>
        </w:rPr>
        <w:t>投标报价</w:t>
      </w:r>
      <w:bookmarkEnd w:id="268"/>
      <w:bookmarkEnd w:id="269"/>
      <w:bookmarkEnd w:id="270"/>
      <w:bookmarkEnd w:id="271"/>
      <w:bookmarkStart w:id="272" w:name="_Toc487726901"/>
      <w:bookmarkStart w:id="273" w:name="_Toc515642509"/>
      <w:bookmarkStart w:id="274" w:name="_Toc533282397"/>
      <w:bookmarkStart w:id="275" w:name="_Toc12887"/>
      <w:bookmarkStart w:id="276" w:name="_Toc31119"/>
    </w:p>
    <w:bookmarkEnd w:id="272"/>
    <w:bookmarkEnd w:id="273"/>
    <w:bookmarkEnd w:id="274"/>
    <w:bookmarkEnd w:id="275"/>
    <w:bookmarkEnd w:id="276"/>
    <w:p>
      <w:pPr>
        <w:spacing w:line="360" w:lineRule="auto"/>
        <w:jc w:val="center"/>
        <w:rPr>
          <w:b/>
          <w:sz w:val="28"/>
          <w:szCs w:val="28"/>
        </w:rPr>
      </w:pPr>
      <w:r>
        <w:rPr>
          <w:rFonts w:hint="eastAsia"/>
          <w:b/>
          <w:sz w:val="28"/>
          <w:szCs w:val="28"/>
          <w:lang w:val="en-US" w:eastAsia="zh-CN"/>
        </w:rPr>
        <w:t>7</w:t>
      </w:r>
      <w:r>
        <w:rPr>
          <w:b/>
          <w:sz w:val="28"/>
          <w:szCs w:val="28"/>
          <w:lang w:val="en-US"/>
        </w:rPr>
        <w:t>.1</w:t>
      </w:r>
      <w:r>
        <w:rPr>
          <w:rFonts w:hint="eastAsia"/>
          <w:b/>
          <w:sz w:val="28"/>
          <w:szCs w:val="28"/>
        </w:rPr>
        <w:t>投标函</w:t>
      </w:r>
    </w:p>
    <w:p>
      <w:pPr>
        <w:spacing w:line="360" w:lineRule="auto"/>
        <w:rPr>
          <w:sz w:val="24"/>
        </w:rPr>
      </w:pPr>
      <w:r>
        <w:rPr>
          <w:rFonts w:hint="eastAsia"/>
          <w:sz w:val="24"/>
          <w:u w:val="single"/>
          <w:lang w:val="en-US"/>
        </w:rPr>
        <w:t>普宁市供水管理局</w:t>
      </w:r>
      <w:r>
        <w:rPr>
          <w:rFonts w:hint="eastAsia"/>
          <w:sz w:val="24"/>
        </w:rPr>
        <w:t>：</w:t>
      </w:r>
    </w:p>
    <w:p>
      <w:pPr>
        <w:spacing w:line="360" w:lineRule="auto"/>
        <w:ind w:firstLine="480" w:firstLineChars="200"/>
        <w:rPr>
          <w:sz w:val="24"/>
          <w:lang w:val="en-US"/>
        </w:rPr>
      </w:pPr>
      <w:r>
        <w:rPr>
          <w:rFonts w:hint="eastAsia"/>
          <w:bCs/>
          <w:sz w:val="24"/>
          <w:szCs w:val="24"/>
        </w:rPr>
        <w:t>我单位研究了</w:t>
      </w:r>
      <w:r>
        <w:rPr>
          <w:rFonts w:hint="eastAsia"/>
          <w:sz w:val="24"/>
          <w:u w:val="single"/>
          <w:lang w:val="en-US" w:eastAsia="zh-CN"/>
        </w:rPr>
        <w:t>普宁市莲花山水厂原水输水管道改建工程（一期）钢管管材管件采购项目</w:t>
      </w:r>
      <w:r>
        <w:rPr>
          <w:rFonts w:hint="eastAsia"/>
          <w:bCs/>
          <w:sz w:val="24"/>
        </w:rPr>
        <w:t>招标文件，愿意遵照招标文件的全部内容，承担招标文件规定的投标人的全部义务和责任。</w:t>
      </w:r>
      <w:r>
        <w:rPr>
          <w:rFonts w:hint="eastAsia"/>
          <w:sz w:val="24"/>
        </w:rPr>
        <w:t>我司对项目的投标</w:t>
      </w:r>
      <w:r>
        <w:rPr>
          <w:rFonts w:hint="eastAsia"/>
          <w:sz w:val="24"/>
          <w:lang w:val="en-US"/>
        </w:rPr>
        <w:t>报价如下：</w:t>
      </w:r>
    </w:p>
    <w:p>
      <w:pPr>
        <w:spacing w:line="360" w:lineRule="auto"/>
        <w:ind w:firstLine="480" w:firstLineChars="200"/>
        <w:rPr>
          <w:sz w:val="24"/>
          <w:lang w:val="en-US"/>
        </w:rPr>
      </w:pPr>
      <w:r>
        <w:rPr>
          <w:rFonts w:hint="eastAsia"/>
          <w:sz w:val="24"/>
        </w:rPr>
        <w:t>投标总价为：（小写）</w:t>
      </w:r>
      <w:r>
        <w:rPr>
          <w:bCs/>
          <w:sz w:val="24"/>
        </w:rPr>
        <w:t>¥</w:t>
      </w:r>
      <w:r>
        <w:rPr>
          <w:bCs/>
          <w:sz w:val="24"/>
          <w:u w:val="single"/>
        </w:rPr>
        <w:t xml:space="preserve">   </w:t>
      </w:r>
      <w:r>
        <w:rPr>
          <w:bCs/>
          <w:sz w:val="24"/>
          <w:u w:val="single"/>
          <w:lang w:val="en-US"/>
        </w:rPr>
        <w:t xml:space="preserve">    </w:t>
      </w:r>
      <w:r>
        <w:rPr>
          <w:bCs/>
          <w:sz w:val="24"/>
          <w:u w:val="single"/>
        </w:rPr>
        <w:t xml:space="preserve">    </w:t>
      </w:r>
      <w:r>
        <w:rPr>
          <w:rFonts w:hint="eastAsia"/>
          <w:sz w:val="24"/>
        </w:rPr>
        <w:t>元，</w:t>
      </w:r>
      <w:r>
        <w:rPr>
          <w:sz w:val="24"/>
        </w:rPr>
        <w:t>(</w:t>
      </w:r>
      <w:r>
        <w:rPr>
          <w:rFonts w:hint="eastAsia"/>
          <w:sz w:val="24"/>
        </w:rPr>
        <w:t>大写</w:t>
      </w:r>
      <w:r>
        <w:rPr>
          <w:sz w:val="24"/>
        </w:rPr>
        <w:t>)</w:t>
      </w:r>
      <w:r>
        <w:rPr>
          <w:rFonts w:hint="eastAsia"/>
          <w:sz w:val="24"/>
        </w:rPr>
        <w:t>人民币</w:t>
      </w:r>
      <w:r>
        <w:rPr>
          <w:sz w:val="24"/>
          <w:u w:val="single"/>
        </w:rPr>
        <w:t xml:space="preserve">   </w:t>
      </w:r>
      <w:r>
        <w:rPr>
          <w:sz w:val="24"/>
          <w:u w:val="single"/>
          <w:lang w:val="en-US"/>
        </w:rPr>
        <w:t xml:space="preserve">      </w:t>
      </w:r>
      <w:r>
        <w:rPr>
          <w:sz w:val="24"/>
          <w:u w:val="single"/>
        </w:rPr>
        <w:t xml:space="preserve">     </w:t>
      </w:r>
      <w:r>
        <w:rPr>
          <w:rFonts w:hint="eastAsia"/>
          <w:sz w:val="24"/>
        </w:rPr>
        <w:t>。</w:t>
      </w:r>
    </w:p>
    <w:p>
      <w:pPr>
        <w:spacing w:line="360" w:lineRule="auto"/>
        <w:ind w:firstLine="480" w:firstLineChars="200"/>
        <w:textAlignment w:val="baseline"/>
        <w:rPr>
          <w:sz w:val="24"/>
          <w:szCs w:val="24"/>
        </w:rPr>
      </w:pPr>
      <w:r>
        <w:rPr>
          <w:rFonts w:hint="eastAsia"/>
          <w:sz w:val="24"/>
          <w:szCs w:val="24"/>
        </w:rPr>
        <w:t>我单位的投标文件（包括本投标函、已标价的货物采购清单和其它投标文件）在投标截止日期后的</w:t>
      </w:r>
      <w:r>
        <w:rPr>
          <w:sz w:val="24"/>
          <w:szCs w:val="24"/>
          <w:u w:val="single"/>
        </w:rPr>
        <w:t xml:space="preserve">  90 </w:t>
      </w:r>
      <w:r>
        <w:rPr>
          <w:rFonts w:hint="eastAsia"/>
          <w:sz w:val="24"/>
          <w:szCs w:val="24"/>
        </w:rPr>
        <w:t>天（日历天）内均有效。在上述投标有效期内，我单位保证不改变投标单价及投标的总价报价。</w:t>
      </w:r>
    </w:p>
    <w:p>
      <w:pPr>
        <w:spacing w:line="360" w:lineRule="auto"/>
        <w:ind w:firstLine="480"/>
        <w:textAlignment w:val="baseline"/>
        <w:rPr>
          <w:sz w:val="24"/>
        </w:rPr>
      </w:pPr>
      <w:r>
        <w:rPr>
          <w:rFonts w:hint="eastAsia"/>
          <w:sz w:val="24"/>
        </w:rPr>
        <w:t>我单位投标报价中若分项单价与总价不符时，以单价报价为准修正总价（分项报价出现明显差错的，采购人有权要求我单位澄清）。若我单位中标，我单位保证按《</w:t>
      </w:r>
      <w:r>
        <w:rPr>
          <w:rFonts w:hint="eastAsia"/>
          <w:sz w:val="24"/>
          <w:szCs w:val="24"/>
        </w:rPr>
        <w:t>已标价的货物采购清单》中的单价及</w:t>
      </w:r>
      <w:r>
        <w:rPr>
          <w:rFonts w:hint="eastAsia"/>
          <w:sz w:val="24"/>
        </w:rPr>
        <w:t>总价签认价格。</w:t>
      </w:r>
    </w:p>
    <w:p>
      <w:pPr>
        <w:spacing w:line="360" w:lineRule="auto"/>
        <w:ind w:firstLine="480" w:firstLineChars="200"/>
        <w:rPr>
          <w:sz w:val="24"/>
        </w:rPr>
      </w:pPr>
      <w:r>
        <w:rPr>
          <w:rFonts w:hint="eastAsia"/>
          <w:sz w:val="24"/>
          <w:szCs w:val="24"/>
        </w:rPr>
        <w:t>若我单位中标，我单位保证按照招标文件、投标文件承诺、标准（不被采购人接受的除外）与采购人签订合同。我单位保证按照合同规定的条款完成合同工作内</w:t>
      </w:r>
      <w:r>
        <w:rPr>
          <w:rFonts w:hint="eastAsia"/>
          <w:sz w:val="24"/>
        </w:rPr>
        <w:t>容。</w:t>
      </w:r>
    </w:p>
    <w:p>
      <w:pPr>
        <w:spacing w:line="360" w:lineRule="auto"/>
        <w:ind w:firstLine="420"/>
        <w:rPr>
          <w:sz w:val="24"/>
          <w:szCs w:val="24"/>
        </w:rPr>
      </w:pPr>
      <w:r>
        <w:rPr>
          <w:rFonts w:hint="eastAsia"/>
          <w:sz w:val="24"/>
          <w:szCs w:val="24"/>
        </w:rPr>
        <w:t>我单位完全理解，也不要求解释，采购人不保证报价最低的投标人中标。我单位同意负担直至合同协议书签署时我单位为此项投标所发生的一切费用。</w:t>
      </w:r>
    </w:p>
    <w:p>
      <w:pPr>
        <w:spacing w:line="360" w:lineRule="auto"/>
        <w:ind w:firstLine="420"/>
        <w:rPr>
          <w:sz w:val="24"/>
          <w:szCs w:val="24"/>
        </w:rPr>
      </w:pPr>
      <w:r>
        <w:rPr>
          <w:rFonts w:hint="eastAsia"/>
          <w:sz w:val="24"/>
          <w:szCs w:val="24"/>
        </w:rPr>
        <w:t>我单位确认完全明了，也完全同意招标文件的全部规则、全部内容。</w:t>
      </w:r>
    </w:p>
    <w:p>
      <w:pPr>
        <w:tabs>
          <w:tab w:val="left" w:pos="570"/>
          <w:tab w:val="left" w:pos="4695"/>
        </w:tabs>
        <w:adjustRightInd w:val="0"/>
        <w:snapToGrid w:val="0"/>
        <w:spacing w:line="360" w:lineRule="auto"/>
        <w:ind w:left="570"/>
        <w:rPr>
          <w:sz w:val="24"/>
          <w:szCs w:val="24"/>
        </w:rPr>
      </w:pP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rPr>
        <w:t>(</w:t>
      </w:r>
      <w:r>
        <w:rPr>
          <w:rFonts w:hint="eastAsia"/>
          <w:sz w:val="24"/>
          <w:szCs w:val="24"/>
        </w:rPr>
        <w:t>公章</w:t>
      </w:r>
      <w:r>
        <w:rPr>
          <w:sz w:val="24"/>
          <w:szCs w:val="24"/>
        </w:rPr>
        <w:t>)</w:t>
      </w:r>
    </w:p>
    <w:p>
      <w:pPr>
        <w:tabs>
          <w:tab w:val="left" w:pos="570"/>
          <w:tab w:val="left" w:pos="4695"/>
        </w:tabs>
        <w:adjustRightInd w:val="0"/>
        <w:snapToGrid w:val="0"/>
        <w:spacing w:line="360" w:lineRule="auto"/>
        <w:ind w:left="540"/>
        <w:rPr>
          <w:sz w:val="24"/>
          <w:szCs w:val="24"/>
        </w:rPr>
      </w:pPr>
      <w:r>
        <w:rPr>
          <w:rFonts w:hint="eastAsia"/>
          <w:sz w:val="24"/>
          <w:szCs w:val="24"/>
        </w:rPr>
        <w:t>法定代表人或授权代表：</w:t>
      </w:r>
      <w:r>
        <w:rPr>
          <w:sz w:val="24"/>
          <w:szCs w:val="24"/>
        </w:rPr>
        <w:t>(</w:t>
      </w:r>
      <w:r>
        <w:rPr>
          <w:rFonts w:hint="eastAsia"/>
          <w:sz w:val="24"/>
          <w:szCs w:val="24"/>
        </w:rPr>
        <w:t>签名</w:t>
      </w:r>
      <w:r>
        <w:rPr>
          <w:sz w:val="24"/>
          <w:szCs w:val="24"/>
        </w:rPr>
        <w:t>)</w:t>
      </w:r>
    </w:p>
    <w:p>
      <w:pPr>
        <w:tabs>
          <w:tab w:val="left" w:pos="570"/>
          <w:tab w:val="left" w:pos="4695"/>
        </w:tabs>
        <w:adjustRightInd w:val="0"/>
        <w:snapToGrid w:val="0"/>
        <w:spacing w:line="360" w:lineRule="auto"/>
        <w:ind w:left="570"/>
        <w:rPr>
          <w:sz w:val="24"/>
          <w:szCs w:val="24"/>
        </w:rPr>
      </w:pPr>
      <w:r>
        <w:rPr>
          <w:rFonts w:hint="eastAsia"/>
          <w:sz w:val="24"/>
          <w:szCs w:val="24"/>
        </w:rPr>
        <w:t>地</w:t>
      </w:r>
      <w:r>
        <w:rPr>
          <w:sz w:val="24"/>
          <w:szCs w:val="24"/>
        </w:rPr>
        <w:t xml:space="preserve">    </w:t>
      </w:r>
      <w:r>
        <w:rPr>
          <w:rFonts w:hint="eastAsia"/>
          <w:sz w:val="24"/>
          <w:szCs w:val="24"/>
        </w:rPr>
        <w:t>址：</w:t>
      </w:r>
    </w:p>
    <w:p>
      <w:pPr>
        <w:tabs>
          <w:tab w:val="left" w:pos="570"/>
          <w:tab w:val="left" w:pos="4695"/>
        </w:tabs>
        <w:adjustRightInd w:val="0"/>
        <w:snapToGrid w:val="0"/>
        <w:spacing w:line="360" w:lineRule="auto"/>
        <w:ind w:left="570"/>
        <w:rPr>
          <w:sz w:val="24"/>
          <w:szCs w:val="24"/>
        </w:rPr>
      </w:pPr>
      <w:r>
        <w:rPr>
          <w:rFonts w:hint="eastAsia"/>
          <w:sz w:val="24"/>
          <w:szCs w:val="24"/>
        </w:rPr>
        <w:t>邮政编码：</w:t>
      </w:r>
    </w:p>
    <w:p>
      <w:pPr>
        <w:tabs>
          <w:tab w:val="left" w:pos="570"/>
          <w:tab w:val="left" w:pos="4695"/>
        </w:tabs>
        <w:adjustRightInd w:val="0"/>
        <w:snapToGrid w:val="0"/>
        <w:spacing w:line="360" w:lineRule="auto"/>
        <w:ind w:left="570"/>
        <w:rPr>
          <w:sz w:val="24"/>
          <w:szCs w:val="24"/>
        </w:rPr>
      </w:pPr>
      <w:r>
        <w:rPr>
          <w:rFonts w:hint="eastAsia"/>
          <w:sz w:val="24"/>
          <w:szCs w:val="24"/>
        </w:rPr>
        <w:t>电话号码：</w:t>
      </w:r>
    </w:p>
    <w:p>
      <w:pPr>
        <w:tabs>
          <w:tab w:val="left" w:pos="570"/>
          <w:tab w:val="left" w:pos="4695"/>
        </w:tabs>
        <w:adjustRightInd w:val="0"/>
        <w:snapToGrid w:val="0"/>
        <w:spacing w:line="360" w:lineRule="auto"/>
        <w:ind w:left="570"/>
        <w:rPr>
          <w:sz w:val="24"/>
          <w:szCs w:val="24"/>
        </w:rPr>
      </w:pPr>
      <w:r>
        <w:rPr>
          <w:rFonts w:hint="eastAsia"/>
          <w:sz w:val="24"/>
          <w:szCs w:val="24"/>
        </w:rPr>
        <w:t>开户银行：</w:t>
      </w:r>
    </w:p>
    <w:p>
      <w:pPr>
        <w:tabs>
          <w:tab w:val="left" w:pos="570"/>
          <w:tab w:val="left" w:pos="4695"/>
        </w:tabs>
        <w:adjustRightInd w:val="0"/>
        <w:snapToGrid w:val="0"/>
        <w:spacing w:line="360" w:lineRule="auto"/>
        <w:ind w:left="570"/>
        <w:rPr>
          <w:sz w:val="24"/>
          <w:szCs w:val="24"/>
        </w:rPr>
      </w:pPr>
      <w:r>
        <w:rPr>
          <w:rFonts w:hint="eastAsia"/>
          <w:sz w:val="24"/>
          <w:szCs w:val="24"/>
        </w:rPr>
        <w:t>银行账号：</w:t>
      </w:r>
    </w:p>
    <w:p>
      <w:pPr>
        <w:tabs>
          <w:tab w:val="left" w:pos="540"/>
        </w:tabs>
        <w:spacing w:line="360" w:lineRule="auto"/>
        <w:ind w:right="480" w:firstLine="600" w:firstLineChars="250"/>
        <w:rPr>
          <w:sz w:val="24"/>
          <w:szCs w:val="24"/>
        </w:rPr>
      </w:pPr>
      <w:r>
        <w:rPr>
          <w:rFonts w:hint="eastAsia"/>
          <w:sz w:val="24"/>
          <w:szCs w:val="24"/>
        </w:rPr>
        <w:t>日</w:t>
      </w:r>
      <w:r>
        <w:rPr>
          <w:sz w:val="24"/>
          <w:szCs w:val="24"/>
        </w:rPr>
        <w:t xml:space="preserve">    </w:t>
      </w:r>
      <w:r>
        <w:rPr>
          <w:rFonts w:hint="eastAsia"/>
          <w:sz w:val="24"/>
          <w:szCs w:val="24"/>
        </w:rPr>
        <w:t>期：年月日</w:t>
      </w:r>
    </w:p>
    <w:p>
      <w:pPr>
        <w:spacing w:line="360" w:lineRule="auto"/>
        <w:jc w:val="center"/>
        <w:rPr>
          <w:b/>
          <w:sz w:val="32"/>
        </w:rPr>
      </w:pPr>
      <w:r>
        <w:rPr>
          <w:sz w:val="24"/>
        </w:rPr>
        <w:br w:type="page"/>
      </w:r>
      <w:bookmarkStart w:id="277" w:name="_Toc18211"/>
      <w:bookmarkStart w:id="278" w:name="_Toc487726902"/>
      <w:bookmarkStart w:id="279" w:name="_Toc515642510"/>
      <w:bookmarkStart w:id="280" w:name="_Toc7236"/>
      <w:bookmarkStart w:id="281" w:name="_Toc533282398"/>
      <w:bookmarkStart w:id="282" w:name="_Toc832"/>
      <w:bookmarkStart w:id="283" w:name="_Toc3191"/>
      <w:r>
        <w:rPr>
          <w:rFonts w:hint="eastAsia"/>
          <w:b/>
          <w:bCs/>
          <w:sz w:val="24"/>
          <w:lang w:val="en-US" w:eastAsia="zh-CN"/>
        </w:rPr>
        <w:t>7</w:t>
      </w:r>
      <w:r>
        <w:rPr>
          <w:b/>
          <w:bCs/>
          <w:sz w:val="24"/>
          <w:lang w:val="en-US"/>
        </w:rPr>
        <w:t>.2</w:t>
      </w:r>
      <w:r>
        <w:rPr>
          <w:rFonts w:hint="eastAsia"/>
          <w:b/>
          <w:bCs/>
          <w:sz w:val="28"/>
          <w:szCs w:val="28"/>
        </w:rPr>
        <w:t>已标价</w:t>
      </w:r>
      <w:r>
        <w:rPr>
          <w:rFonts w:hint="eastAsia"/>
          <w:b/>
          <w:sz w:val="28"/>
          <w:szCs w:val="28"/>
        </w:rPr>
        <w:t>货物采购清单</w:t>
      </w:r>
      <w:bookmarkEnd w:id="277"/>
      <w:bookmarkEnd w:id="278"/>
      <w:bookmarkEnd w:id="279"/>
      <w:bookmarkEnd w:id="280"/>
      <w:bookmarkEnd w:id="281"/>
      <w:bookmarkEnd w:id="282"/>
      <w:bookmarkEnd w:id="283"/>
    </w:p>
    <w:p>
      <w:pPr>
        <w:widowControl/>
        <w:adjustRightInd w:val="0"/>
        <w:spacing w:line="240" w:lineRule="atLeast"/>
        <w:rPr>
          <w:szCs w:val="21"/>
        </w:rPr>
      </w:pPr>
    </w:p>
    <w:p>
      <w:pPr>
        <w:widowControl/>
        <w:adjustRightInd w:val="0"/>
        <w:spacing w:line="240" w:lineRule="atLeast"/>
        <w:rPr>
          <w:szCs w:val="21"/>
        </w:rPr>
      </w:pPr>
      <w:r>
        <w:rPr>
          <w:rFonts w:hint="eastAsia"/>
          <w:szCs w:val="21"/>
        </w:rPr>
        <w:t>供应商名称：</w:t>
      </w:r>
      <w:r>
        <w:rPr>
          <w:szCs w:val="21"/>
          <w:u w:val="single"/>
        </w:rPr>
        <w:t xml:space="preserve">                                                      </w:t>
      </w:r>
      <w:r>
        <w:rPr>
          <w:rFonts w:hint="eastAsia"/>
          <w:szCs w:val="21"/>
        </w:rPr>
        <w:t>（盖章）</w:t>
      </w:r>
    </w:p>
    <w:p>
      <w:pPr>
        <w:spacing w:line="360" w:lineRule="auto"/>
        <w:rPr>
          <w:szCs w:val="21"/>
        </w:rPr>
      </w:pPr>
    </w:p>
    <w:tbl>
      <w:tblPr>
        <w:tblStyle w:val="21"/>
        <w:tblW w:w="10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184"/>
        <w:gridCol w:w="1516"/>
        <w:gridCol w:w="1050"/>
        <w:gridCol w:w="800"/>
        <w:gridCol w:w="834"/>
        <w:gridCol w:w="1383"/>
        <w:gridCol w:w="1083"/>
        <w:gridCol w:w="1446"/>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b/>
                <w:sz w:val="24"/>
                <w:szCs w:val="24"/>
              </w:rPr>
            </w:pPr>
            <w:r>
              <w:rPr>
                <w:rFonts w:hint="eastAsia"/>
                <w:b/>
                <w:sz w:val="24"/>
                <w:szCs w:val="24"/>
              </w:rPr>
              <w:t>序号</w:t>
            </w:r>
          </w:p>
        </w:tc>
        <w:tc>
          <w:tcPr>
            <w:tcW w:w="1184" w:type="dxa"/>
            <w:vAlign w:val="center"/>
          </w:tcPr>
          <w:p>
            <w:pPr>
              <w:jc w:val="center"/>
              <w:rPr>
                <w:b/>
                <w:sz w:val="24"/>
                <w:szCs w:val="24"/>
              </w:rPr>
            </w:pPr>
            <w:r>
              <w:rPr>
                <w:rFonts w:hint="eastAsia"/>
                <w:b/>
                <w:sz w:val="24"/>
                <w:szCs w:val="24"/>
              </w:rPr>
              <w:t>名</w:t>
            </w:r>
            <w:r>
              <w:rPr>
                <w:b/>
                <w:sz w:val="24"/>
                <w:szCs w:val="24"/>
              </w:rPr>
              <w:t xml:space="preserve">  </w:t>
            </w:r>
            <w:r>
              <w:rPr>
                <w:rFonts w:hint="eastAsia"/>
                <w:b/>
                <w:sz w:val="24"/>
                <w:szCs w:val="24"/>
              </w:rPr>
              <w:t>称</w:t>
            </w:r>
          </w:p>
        </w:tc>
        <w:tc>
          <w:tcPr>
            <w:tcW w:w="1516" w:type="dxa"/>
            <w:vAlign w:val="center"/>
          </w:tcPr>
          <w:p>
            <w:pPr>
              <w:jc w:val="center"/>
              <w:rPr>
                <w:b/>
                <w:sz w:val="24"/>
                <w:szCs w:val="24"/>
              </w:rPr>
            </w:pPr>
            <w:r>
              <w:rPr>
                <w:rFonts w:hint="eastAsia"/>
                <w:b/>
                <w:sz w:val="24"/>
                <w:szCs w:val="24"/>
              </w:rPr>
              <w:t>规</w:t>
            </w:r>
            <w:r>
              <w:rPr>
                <w:b/>
                <w:sz w:val="24"/>
                <w:szCs w:val="24"/>
              </w:rPr>
              <w:t xml:space="preserve">  </w:t>
            </w:r>
            <w:r>
              <w:rPr>
                <w:rFonts w:hint="eastAsia"/>
                <w:b/>
                <w:sz w:val="24"/>
                <w:szCs w:val="24"/>
              </w:rPr>
              <w:t>格</w:t>
            </w:r>
          </w:p>
        </w:tc>
        <w:tc>
          <w:tcPr>
            <w:tcW w:w="1050" w:type="dxa"/>
            <w:vAlign w:val="center"/>
          </w:tcPr>
          <w:p>
            <w:pPr>
              <w:jc w:val="center"/>
              <w:rPr>
                <w:b/>
                <w:sz w:val="24"/>
                <w:szCs w:val="24"/>
              </w:rPr>
            </w:pPr>
            <w:r>
              <w:rPr>
                <w:rFonts w:hint="eastAsia"/>
                <w:b/>
                <w:sz w:val="24"/>
                <w:szCs w:val="24"/>
              </w:rPr>
              <w:t>材料</w:t>
            </w:r>
          </w:p>
        </w:tc>
        <w:tc>
          <w:tcPr>
            <w:tcW w:w="800" w:type="dxa"/>
            <w:vAlign w:val="center"/>
          </w:tcPr>
          <w:p>
            <w:pPr>
              <w:jc w:val="center"/>
              <w:rPr>
                <w:b/>
                <w:sz w:val="24"/>
                <w:szCs w:val="24"/>
              </w:rPr>
            </w:pPr>
            <w:r>
              <w:rPr>
                <w:rFonts w:hint="eastAsia"/>
                <w:b/>
                <w:sz w:val="24"/>
                <w:szCs w:val="24"/>
              </w:rPr>
              <w:t>单位</w:t>
            </w:r>
          </w:p>
        </w:tc>
        <w:tc>
          <w:tcPr>
            <w:tcW w:w="834" w:type="dxa"/>
            <w:vAlign w:val="center"/>
          </w:tcPr>
          <w:p>
            <w:pPr>
              <w:jc w:val="center"/>
              <w:rPr>
                <w:b/>
                <w:sz w:val="24"/>
                <w:szCs w:val="24"/>
              </w:rPr>
            </w:pPr>
            <w:r>
              <w:rPr>
                <w:rFonts w:hint="eastAsia"/>
                <w:b/>
                <w:sz w:val="24"/>
                <w:szCs w:val="24"/>
              </w:rPr>
              <w:t>数量</w:t>
            </w:r>
          </w:p>
        </w:tc>
        <w:tc>
          <w:tcPr>
            <w:tcW w:w="1383" w:type="dxa"/>
            <w:vAlign w:val="center"/>
          </w:tcPr>
          <w:p>
            <w:pPr>
              <w:jc w:val="center"/>
              <w:rPr>
                <w:b/>
                <w:color w:val="auto"/>
                <w:sz w:val="24"/>
                <w:szCs w:val="24"/>
              </w:rPr>
            </w:pPr>
            <w:r>
              <w:rPr>
                <w:rFonts w:hint="eastAsia"/>
                <w:b/>
                <w:color w:val="auto"/>
                <w:sz w:val="24"/>
                <w:szCs w:val="24"/>
              </w:rPr>
              <w:t>备</w:t>
            </w:r>
            <w:r>
              <w:rPr>
                <w:b/>
                <w:color w:val="auto"/>
                <w:sz w:val="24"/>
                <w:szCs w:val="24"/>
              </w:rPr>
              <w:t xml:space="preserve"> </w:t>
            </w:r>
            <w:r>
              <w:rPr>
                <w:rFonts w:hint="eastAsia"/>
                <w:b/>
                <w:color w:val="auto"/>
                <w:sz w:val="24"/>
                <w:szCs w:val="24"/>
              </w:rPr>
              <w:t>注</w:t>
            </w:r>
          </w:p>
        </w:tc>
        <w:tc>
          <w:tcPr>
            <w:tcW w:w="1083" w:type="dxa"/>
            <w:vAlign w:val="center"/>
          </w:tcPr>
          <w:p>
            <w:pPr>
              <w:jc w:val="center"/>
              <w:rPr>
                <w:b/>
                <w:color w:val="auto"/>
                <w:sz w:val="24"/>
                <w:szCs w:val="24"/>
              </w:rPr>
            </w:pPr>
            <w:r>
              <w:rPr>
                <w:rFonts w:hint="eastAsia"/>
                <w:b/>
                <w:color w:val="auto"/>
                <w:sz w:val="24"/>
                <w:szCs w:val="24"/>
              </w:rPr>
              <w:t>单价最高限价（单位：元）</w:t>
            </w:r>
          </w:p>
        </w:tc>
        <w:tc>
          <w:tcPr>
            <w:tcW w:w="1446" w:type="dxa"/>
            <w:vAlign w:val="center"/>
          </w:tcPr>
          <w:p>
            <w:pPr>
              <w:jc w:val="center"/>
              <w:rPr>
                <w:b/>
                <w:color w:val="auto"/>
                <w:sz w:val="24"/>
                <w:szCs w:val="24"/>
                <w:lang w:val="en-US"/>
              </w:rPr>
            </w:pPr>
            <w:r>
              <w:rPr>
                <w:rFonts w:hint="eastAsia"/>
                <w:b/>
                <w:color w:val="auto"/>
                <w:sz w:val="24"/>
                <w:szCs w:val="24"/>
              </w:rPr>
              <w:t>投标单价（单位：元）</w:t>
            </w:r>
          </w:p>
        </w:tc>
        <w:tc>
          <w:tcPr>
            <w:tcW w:w="942" w:type="dxa"/>
            <w:vAlign w:val="center"/>
          </w:tcPr>
          <w:p>
            <w:pPr>
              <w:jc w:val="center"/>
              <w:rPr>
                <w:b/>
                <w:color w:val="auto"/>
                <w:sz w:val="24"/>
                <w:szCs w:val="24"/>
              </w:rPr>
            </w:pPr>
            <w:r>
              <w:rPr>
                <w:rFonts w:hint="eastAsia"/>
                <w:b/>
                <w:color w:val="auto"/>
                <w:sz w:val="24"/>
                <w:szCs w:val="24"/>
              </w:rPr>
              <w:t>各项投标总价（单位：元）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1</w:t>
            </w:r>
          </w:p>
        </w:tc>
        <w:tc>
          <w:tcPr>
            <w:tcW w:w="1184" w:type="dxa"/>
            <w:vAlign w:val="center"/>
          </w:tcPr>
          <w:p>
            <w:pPr>
              <w:jc w:val="center"/>
              <w:rPr>
                <w:sz w:val="24"/>
                <w:szCs w:val="24"/>
              </w:rPr>
            </w:pPr>
            <w:r>
              <w:rPr>
                <w:rFonts w:hint="eastAsia"/>
                <w:sz w:val="24"/>
                <w:szCs w:val="24"/>
              </w:rPr>
              <w:t>焊接钢管</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sz w:val="24"/>
                <w:szCs w:val="24"/>
              </w:rPr>
              <w:t>m</w:t>
            </w:r>
          </w:p>
        </w:tc>
        <w:tc>
          <w:tcPr>
            <w:tcW w:w="834" w:type="dxa"/>
            <w:vAlign w:val="center"/>
          </w:tcPr>
          <w:p>
            <w:pPr>
              <w:jc w:val="center"/>
              <w:rPr>
                <w:sz w:val="24"/>
                <w:szCs w:val="24"/>
              </w:rPr>
            </w:pPr>
            <w:r>
              <w:rPr>
                <w:sz w:val="24"/>
                <w:szCs w:val="24"/>
              </w:rPr>
              <w:t>1408</w:t>
            </w:r>
          </w:p>
        </w:tc>
        <w:tc>
          <w:tcPr>
            <w:tcW w:w="1383" w:type="dxa"/>
            <w:vAlign w:val="center"/>
          </w:tcPr>
          <w:p>
            <w:pPr>
              <w:jc w:val="center"/>
              <w:rPr>
                <w:color w:val="auto"/>
                <w:sz w:val="24"/>
                <w:szCs w:val="24"/>
              </w:rPr>
            </w:pPr>
            <w:r>
              <w:rPr>
                <w:rFonts w:hint="eastAsia"/>
                <w:color w:val="auto"/>
                <w:sz w:val="24"/>
                <w:szCs w:val="24"/>
              </w:rPr>
              <w:t>顶管段</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cs="宋体"/>
                <w:i w:val="0"/>
                <w:color w:val="auto"/>
                <w:kern w:val="0"/>
                <w:sz w:val="24"/>
                <w:szCs w:val="24"/>
                <w:u w:val="none"/>
                <w:lang w:val="en-US" w:eastAsia="zh-CN" w:bidi="ar"/>
              </w:rPr>
              <w:t>5020</w:t>
            </w:r>
            <w:r>
              <w:rPr>
                <w:rFonts w:hint="eastAsia" w:ascii="宋体" w:hAnsi="宋体" w:eastAsia="宋体" w:cs="宋体"/>
                <w:i w:val="0"/>
                <w:color w:val="auto"/>
                <w:kern w:val="0"/>
                <w:sz w:val="24"/>
                <w:szCs w:val="24"/>
                <w:u w:val="none"/>
                <w:lang w:val="en-US" w:eastAsia="zh-CN" w:bidi="ar"/>
              </w:rPr>
              <w:t xml:space="preserve">.00 </w:t>
            </w:r>
          </w:p>
        </w:tc>
        <w:tc>
          <w:tcPr>
            <w:tcW w:w="1446"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942"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2</w:t>
            </w:r>
          </w:p>
        </w:tc>
        <w:tc>
          <w:tcPr>
            <w:tcW w:w="1184" w:type="dxa"/>
            <w:vAlign w:val="center"/>
          </w:tcPr>
          <w:p>
            <w:pPr>
              <w:jc w:val="center"/>
              <w:rPr>
                <w:sz w:val="24"/>
                <w:szCs w:val="24"/>
              </w:rPr>
            </w:pPr>
            <w:r>
              <w:rPr>
                <w:rFonts w:hint="eastAsia"/>
                <w:sz w:val="24"/>
                <w:szCs w:val="24"/>
              </w:rPr>
              <w:t>焊接钢管</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14</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sz w:val="24"/>
                <w:szCs w:val="24"/>
              </w:rPr>
              <w:t>m</w:t>
            </w:r>
          </w:p>
        </w:tc>
        <w:tc>
          <w:tcPr>
            <w:tcW w:w="834" w:type="dxa"/>
            <w:vAlign w:val="center"/>
          </w:tcPr>
          <w:p>
            <w:pPr>
              <w:jc w:val="center"/>
              <w:rPr>
                <w:sz w:val="24"/>
                <w:szCs w:val="24"/>
              </w:rPr>
            </w:pPr>
            <w:r>
              <w:rPr>
                <w:sz w:val="24"/>
                <w:szCs w:val="24"/>
              </w:rPr>
              <w:t>826</w:t>
            </w:r>
          </w:p>
        </w:tc>
        <w:tc>
          <w:tcPr>
            <w:tcW w:w="1383" w:type="dxa"/>
            <w:vAlign w:val="center"/>
          </w:tcPr>
          <w:p>
            <w:pPr>
              <w:jc w:val="center"/>
              <w:rPr>
                <w:color w:val="auto"/>
                <w:sz w:val="24"/>
                <w:szCs w:val="24"/>
              </w:rPr>
            </w:pPr>
            <w:r>
              <w:rPr>
                <w:rFonts w:hint="eastAsia"/>
                <w:color w:val="auto"/>
                <w:sz w:val="24"/>
                <w:szCs w:val="24"/>
              </w:rPr>
              <w:t>开挖段</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4102.00 </w:t>
            </w:r>
          </w:p>
        </w:tc>
        <w:tc>
          <w:tcPr>
            <w:tcW w:w="1446"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942"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3</w:t>
            </w:r>
          </w:p>
        </w:tc>
        <w:tc>
          <w:tcPr>
            <w:tcW w:w="1184" w:type="dxa"/>
            <w:vAlign w:val="center"/>
          </w:tcPr>
          <w:p>
            <w:pPr>
              <w:jc w:val="center"/>
              <w:rPr>
                <w:sz w:val="24"/>
                <w:szCs w:val="24"/>
              </w:rPr>
            </w:pPr>
            <w:r>
              <w:rPr>
                <w:rFonts w:hint="eastAsia"/>
                <w:sz w:val="24"/>
                <w:szCs w:val="24"/>
              </w:rPr>
              <w:t>焊接钢管</w:t>
            </w:r>
          </w:p>
        </w:tc>
        <w:tc>
          <w:tcPr>
            <w:tcW w:w="1516" w:type="dxa"/>
            <w:vAlign w:val="center"/>
          </w:tcPr>
          <w:p>
            <w:pPr>
              <w:jc w:val="center"/>
              <w:rPr>
                <w:sz w:val="24"/>
                <w:szCs w:val="24"/>
              </w:rPr>
            </w:pPr>
            <w:r>
              <w:rPr>
                <w:sz w:val="24"/>
                <w:szCs w:val="24"/>
              </w:rPr>
              <w:t>D1420</w:t>
            </w:r>
            <w:r>
              <w:rPr>
                <w:rFonts w:hint="eastAsia"/>
                <w:sz w:val="24"/>
                <w:szCs w:val="24"/>
              </w:rPr>
              <w:t>×</w:t>
            </w:r>
            <w:r>
              <w:rPr>
                <w:sz w:val="24"/>
                <w:szCs w:val="24"/>
              </w:rPr>
              <w:t>12</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sz w:val="24"/>
                <w:szCs w:val="24"/>
              </w:rPr>
              <w:t>m</w:t>
            </w:r>
          </w:p>
        </w:tc>
        <w:tc>
          <w:tcPr>
            <w:tcW w:w="834" w:type="dxa"/>
            <w:vAlign w:val="center"/>
          </w:tcPr>
          <w:p>
            <w:pPr>
              <w:jc w:val="center"/>
              <w:rPr>
                <w:sz w:val="24"/>
                <w:szCs w:val="24"/>
              </w:rPr>
            </w:pPr>
            <w:r>
              <w:rPr>
                <w:sz w:val="24"/>
                <w:szCs w:val="24"/>
              </w:rPr>
              <w:t>13</w:t>
            </w:r>
          </w:p>
        </w:tc>
        <w:tc>
          <w:tcPr>
            <w:tcW w:w="1383" w:type="dxa"/>
            <w:vAlign w:val="center"/>
          </w:tcPr>
          <w:p>
            <w:pPr>
              <w:jc w:val="center"/>
              <w:rPr>
                <w:color w:val="auto"/>
                <w:sz w:val="24"/>
                <w:szCs w:val="24"/>
              </w:rPr>
            </w:pPr>
            <w:r>
              <w:rPr>
                <w:rFonts w:hint="eastAsia"/>
                <w:color w:val="auto"/>
                <w:sz w:val="24"/>
                <w:szCs w:val="24"/>
              </w:rPr>
              <w:t>开挖段</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3900.00 </w:t>
            </w:r>
          </w:p>
        </w:tc>
        <w:tc>
          <w:tcPr>
            <w:tcW w:w="1446"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942"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4</w:t>
            </w:r>
          </w:p>
        </w:tc>
        <w:tc>
          <w:tcPr>
            <w:tcW w:w="1184" w:type="dxa"/>
            <w:vAlign w:val="center"/>
          </w:tcPr>
          <w:p>
            <w:pPr>
              <w:jc w:val="center"/>
              <w:rPr>
                <w:sz w:val="24"/>
                <w:szCs w:val="24"/>
              </w:rPr>
            </w:pPr>
            <w:r>
              <w:rPr>
                <w:sz w:val="24"/>
                <w:szCs w:val="24"/>
              </w:rPr>
              <w:t>90</w:t>
            </w:r>
            <w:r>
              <w:rPr>
                <w:sz w:val="24"/>
                <w:szCs w:val="24"/>
                <w:vertAlign w:val="superscript"/>
              </w:rPr>
              <w:t>0</w:t>
            </w:r>
            <w:r>
              <w:rPr>
                <w:rFonts w:hint="eastAsia"/>
                <w:sz w:val="24"/>
                <w:szCs w:val="24"/>
              </w:rPr>
              <w:t>弯头</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1</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21830.00 </w:t>
            </w:r>
          </w:p>
        </w:tc>
        <w:tc>
          <w:tcPr>
            <w:tcW w:w="1446"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942"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5</w:t>
            </w:r>
          </w:p>
        </w:tc>
        <w:tc>
          <w:tcPr>
            <w:tcW w:w="1184" w:type="dxa"/>
            <w:vAlign w:val="center"/>
          </w:tcPr>
          <w:p>
            <w:pPr>
              <w:jc w:val="center"/>
              <w:rPr>
                <w:sz w:val="24"/>
                <w:szCs w:val="24"/>
              </w:rPr>
            </w:pPr>
            <w:r>
              <w:rPr>
                <w:sz w:val="24"/>
                <w:szCs w:val="24"/>
              </w:rPr>
              <w:t>60</w:t>
            </w:r>
            <w:r>
              <w:rPr>
                <w:sz w:val="24"/>
                <w:szCs w:val="24"/>
                <w:vertAlign w:val="superscript"/>
              </w:rPr>
              <w:t>0</w:t>
            </w:r>
            <w:r>
              <w:rPr>
                <w:rFonts w:hint="eastAsia"/>
                <w:sz w:val="24"/>
                <w:szCs w:val="24"/>
              </w:rPr>
              <w:t>弯头</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2</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13634.00 </w:t>
            </w:r>
          </w:p>
        </w:tc>
        <w:tc>
          <w:tcPr>
            <w:tcW w:w="1446"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942"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6</w:t>
            </w:r>
          </w:p>
        </w:tc>
        <w:tc>
          <w:tcPr>
            <w:tcW w:w="1184" w:type="dxa"/>
            <w:vAlign w:val="center"/>
          </w:tcPr>
          <w:p>
            <w:pPr>
              <w:jc w:val="center"/>
              <w:rPr>
                <w:sz w:val="24"/>
                <w:szCs w:val="24"/>
              </w:rPr>
            </w:pPr>
            <w:r>
              <w:rPr>
                <w:sz w:val="24"/>
                <w:szCs w:val="24"/>
              </w:rPr>
              <w:t>45</w:t>
            </w:r>
            <w:r>
              <w:rPr>
                <w:sz w:val="24"/>
                <w:szCs w:val="24"/>
                <w:vertAlign w:val="superscript"/>
              </w:rPr>
              <w:t>0</w:t>
            </w:r>
            <w:r>
              <w:rPr>
                <w:rFonts w:hint="eastAsia"/>
                <w:sz w:val="24"/>
                <w:szCs w:val="24"/>
              </w:rPr>
              <w:t>弯头</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2</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10842.00 </w:t>
            </w:r>
          </w:p>
        </w:tc>
        <w:tc>
          <w:tcPr>
            <w:tcW w:w="1446"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942"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7</w:t>
            </w:r>
          </w:p>
        </w:tc>
        <w:tc>
          <w:tcPr>
            <w:tcW w:w="1184" w:type="dxa"/>
            <w:vAlign w:val="center"/>
          </w:tcPr>
          <w:p>
            <w:pPr>
              <w:jc w:val="center"/>
              <w:rPr>
                <w:sz w:val="24"/>
                <w:szCs w:val="24"/>
              </w:rPr>
            </w:pPr>
            <w:r>
              <w:rPr>
                <w:sz w:val="24"/>
                <w:szCs w:val="24"/>
              </w:rPr>
              <w:t>45</w:t>
            </w:r>
            <w:r>
              <w:rPr>
                <w:sz w:val="24"/>
                <w:szCs w:val="24"/>
                <w:vertAlign w:val="superscript"/>
              </w:rPr>
              <w:t>0</w:t>
            </w:r>
            <w:r>
              <w:rPr>
                <w:rFonts w:hint="eastAsia"/>
                <w:sz w:val="24"/>
                <w:szCs w:val="24"/>
              </w:rPr>
              <w:t>弯头</w:t>
            </w:r>
          </w:p>
        </w:tc>
        <w:tc>
          <w:tcPr>
            <w:tcW w:w="1516" w:type="dxa"/>
            <w:vAlign w:val="center"/>
          </w:tcPr>
          <w:p>
            <w:pPr>
              <w:jc w:val="center"/>
              <w:rPr>
                <w:sz w:val="24"/>
                <w:szCs w:val="24"/>
              </w:rPr>
            </w:pPr>
            <w:r>
              <w:rPr>
                <w:sz w:val="24"/>
                <w:szCs w:val="24"/>
              </w:rPr>
              <w:t>D1420</w:t>
            </w:r>
            <w:r>
              <w:rPr>
                <w:rFonts w:hint="eastAsia"/>
                <w:sz w:val="24"/>
                <w:szCs w:val="24"/>
              </w:rPr>
              <w:t>×</w:t>
            </w:r>
            <w:r>
              <w:rPr>
                <w:sz w:val="24"/>
                <w:szCs w:val="24"/>
              </w:rPr>
              <w:t>12</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2</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8900.00 </w:t>
            </w:r>
          </w:p>
        </w:tc>
        <w:tc>
          <w:tcPr>
            <w:tcW w:w="1446"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942"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8</w:t>
            </w:r>
          </w:p>
        </w:tc>
        <w:tc>
          <w:tcPr>
            <w:tcW w:w="1184" w:type="dxa"/>
            <w:vAlign w:val="center"/>
          </w:tcPr>
          <w:p>
            <w:pPr>
              <w:jc w:val="center"/>
              <w:rPr>
                <w:sz w:val="24"/>
                <w:szCs w:val="24"/>
              </w:rPr>
            </w:pPr>
            <w:r>
              <w:rPr>
                <w:rFonts w:hint="eastAsia"/>
                <w:sz w:val="24"/>
                <w:szCs w:val="24"/>
              </w:rPr>
              <w:t>异径管</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1420</w:t>
            </w:r>
            <w:r>
              <w:rPr>
                <w:rFonts w:hint="eastAsia"/>
                <w:sz w:val="24"/>
                <w:szCs w:val="24"/>
              </w:rPr>
              <w:t>×</w:t>
            </w:r>
            <w:r>
              <w:rPr>
                <w:sz w:val="24"/>
                <w:szCs w:val="24"/>
              </w:rPr>
              <w:t>14</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1</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10000.00 </w:t>
            </w:r>
          </w:p>
        </w:tc>
        <w:tc>
          <w:tcPr>
            <w:tcW w:w="1446"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942"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89" w:type="dxa"/>
            <w:vAlign w:val="center"/>
          </w:tcPr>
          <w:p>
            <w:pPr>
              <w:jc w:val="center"/>
              <w:rPr>
                <w:sz w:val="24"/>
                <w:szCs w:val="24"/>
              </w:rPr>
            </w:pPr>
            <w:r>
              <w:rPr>
                <w:sz w:val="24"/>
                <w:szCs w:val="24"/>
              </w:rPr>
              <w:t>9</w:t>
            </w:r>
          </w:p>
        </w:tc>
        <w:tc>
          <w:tcPr>
            <w:tcW w:w="1184" w:type="dxa"/>
            <w:vAlign w:val="center"/>
          </w:tcPr>
          <w:p>
            <w:pPr>
              <w:jc w:val="center"/>
              <w:rPr>
                <w:sz w:val="24"/>
                <w:szCs w:val="24"/>
              </w:rPr>
            </w:pPr>
            <w:r>
              <w:rPr>
                <w:rFonts w:hint="eastAsia"/>
                <w:sz w:val="24"/>
                <w:szCs w:val="24"/>
              </w:rPr>
              <w:t>防水套管</w:t>
            </w:r>
          </w:p>
        </w:tc>
        <w:tc>
          <w:tcPr>
            <w:tcW w:w="1516" w:type="dxa"/>
            <w:vAlign w:val="center"/>
          </w:tcPr>
          <w:p>
            <w:pPr>
              <w:jc w:val="center"/>
              <w:rPr>
                <w:sz w:val="24"/>
                <w:szCs w:val="24"/>
              </w:rPr>
            </w:pPr>
            <w:r>
              <w:rPr>
                <w:sz w:val="24"/>
                <w:szCs w:val="24"/>
              </w:rPr>
              <w:t>D1690</w:t>
            </w:r>
            <w:r>
              <w:rPr>
                <w:rFonts w:hint="eastAsia"/>
                <w:sz w:val="24"/>
                <w:szCs w:val="24"/>
              </w:rPr>
              <w:t>×</w:t>
            </w:r>
            <w:r>
              <w:rPr>
                <w:sz w:val="24"/>
                <w:szCs w:val="24"/>
              </w:rPr>
              <w:t>18</w:t>
            </w:r>
          </w:p>
          <w:p>
            <w:pPr>
              <w:jc w:val="center"/>
              <w:rPr>
                <w:sz w:val="24"/>
                <w:szCs w:val="24"/>
              </w:rPr>
            </w:pPr>
            <w:r>
              <w:rPr>
                <w:sz w:val="24"/>
                <w:szCs w:val="24"/>
              </w:rPr>
              <w:t>D</w:t>
            </w:r>
            <w:r>
              <w:rPr>
                <w:rFonts w:hint="eastAsia"/>
                <w:sz w:val="24"/>
                <w:szCs w:val="24"/>
                <w:vertAlign w:val="subscript"/>
              </w:rPr>
              <w:t>外</w:t>
            </w:r>
            <w:r>
              <w:rPr>
                <w:sz w:val="24"/>
                <w:szCs w:val="24"/>
              </w:rPr>
              <w:t>= 1830</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22</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02S404</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5200.00 </w:t>
            </w:r>
          </w:p>
        </w:tc>
        <w:tc>
          <w:tcPr>
            <w:tcW w:w="1446"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942"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5" w:type="dxa"/>
            <w:gridSpan w:val="9"/>
            <w:vAlign w:val="center"/>
          </w:tcPr>
          <w:p>
            <w:pPr>
              <w:jc w:val="center"/>
              <w:rPr>
                <w:b/>
                <w:bCs/>
                <w:color w:val="auto"/>
                <w:sz w:val="24"/>
                <w:szCs w:val="24"/>
              </w:rPr>
            </w:pPr>
            <w:r>
              <w:rPr>
                <w:rFonts w:hint="eastAsia"/>
                <w:b/>
                <w:bCs/>
                <w:color w:val="auto"/>
                <w:sz w:val="24"/>
                <w:szCs w:val="24"/>
              </w:rPr>
              <w:t>本项目总价</w:t>
            </w:r>
            <w:r>
              <w:rPr>
                <w:rFonts w:hint="eastAsia"/>
                <w:b/>
                <w:bCs/>
                <w:color w:val="auto"/>
                <w:sz w:val="24"/>
                <w:szCs w:val="24"/>
                <w:lang w:eastAsia="zh-CN"/>
              </w:rPr>
              <w:t>报</w:t>
            </w:r>
            <w:r>
              <w:rPr>
                <w:rFonts w:hint="eastAsia"/>
                <w:b/>
                <w:bCs/>
                <w:color w:val="auto"/>
                <w:sz w:val="24"/>
                <w:szCs w:val="24"/>
              </w:rPr>
              <w:t>限价：</w:t>
            </w:r>
          </w:p>
        </w:tc>
        <w:tc>
          <w:tcPr>
            <w:tcW w:w="942" w:type="dxa"/>
            <w:vAlign w:val="center"/>
          </w:tcPr>
          <w:p>
            <w:pPr>
              <w:jc w:val="center"/>
              <w:rPr>
                <w:b/>
                <w:bCs/>
                <w:color w:val="auto"/>
                <w:sz w:val="24"/>
                <w:szCs w:val="24"/>
              </w:rPr>
            </w:pPr>
          </w:p>
        </w:tc>
      </w:tr>
    </w:tbl>
    <w:p>
      <w:pPr>
        <w:pStyle w:val="2"/>
      </w:pPr>
    </w:p>
    <w:p>
      <w:pPr>
        <w:spacing w:line="360" w:lineRule="auto"/>
        <w:rPr>
          <w:bCs/>
          <w:sz w:val="24"/>
        </w:rPr>
      </w:pPr>
      <w:r>
        <w:rPr>
          <w:rFonts w:hint="eastAsia"/>
          <w:szCs w:val="21"/>
        </w:rPr>
        <w:t>说明：</w:t>
      </w:r>
      <w:r>
        <w:rPr>
          <w:szCs w:val="21"/>
        </w:rPr>
        <w:t>1</w:t>
      </w:r>
      <w:r>
        <w:rPr>
          <w:rFonts w:hint="eastAsia"/>
          <w:szCs w:val="21"/>
        </w:rPr>
        <w:t>、如果行数不够，请自行增加。</w:t>
      </w:r>
    </w:p>
    <w:p>
      <w:pPr>
        <w:spacing w:line="360" w:lineRule="auto"/>
        <w:rPr>
          <w:bCs/>
          <w:sz w:val="24"/>
        </w:rPr>
      </w:pPr>
      <w:r>
        <w:rPr>
          <w:rFonts w:hint="eastAsia"/>
          <w:bCs/>
          <w:sz w:val="24"/>
        </w:rPr>
        <w:t>投标报价说明：</w:t>
      </w:r>
    </w:p>
    <w:p>
      <w:pPr>
        <w:spacing w:line="360" w:lineRule="auto"/>
        <w:ind w:firstLine="439" w:firstLineChars="183"/>
        <w:rPr>
          <w:color w:val="auto"/>
          <w:sz w:val="24"/>
        </w:rPr>
      </w:pPr>
      <w:r>
        <w:rPr>
          <w:rFonts w:hint="eastAsia"/>
          <w:sz w:val="24"/>
        </w:rPr>
        <w:t>（</w:t>
      </w:r>
      <w:r>
        <w:rPr>
          <w:sz w:val="24"/>
        </w:rPr>
        <w:t>1</w:t>
      </w:r>
      <w:r>
        <w:rPr>
          <w:rFonts w:hint="eastAsia"/>
          <w:sz w:val="24"/>
        </w:rPr>
        <w:t>）各投标人必须严格按照采购清单中所列标项的配置和技术要求进行报价，如对该标项配置有异议，请在该标项备注栏中加注，如对清单中的配置进行修改而无加注者，该标项报价无效。</w:t>
      </w:r>
    </w:p>
    <w:p>
      <w:pPr>
        <w:spacing w:line="360" w:lineRule="auto"/>
        <w:ind w:firstLine="480" w:firstLineChars="200"/>
        <w:rPr>
          <w:color w:val="auto"/>
          <w:sz w:val="24"/>
        </w:rPr>
      </w:pPr>
      <w:r>
        <w:rPr>
          <w:rFonts w:hint="eastAsia"/>
          <w:color w:val="auto"/>
          <w:sz w:val="24"/>
        </w:rPr>
        <w:t>（</w:t>
      </w:r>
      <w:r>
        <w:rPr>
          <w:color w:val="auto"/>
          <w:sz w:val="24"/>
        </w:rPr>
        <w:t>2</w:t>
      </w:r>
      <w:r>
        <w:rPr>
          <w:rFonts w:hint="eastAsia"/>
          <w:color w:val="auto"/>
          <w:sz w:val="24"/>
        </w:rPr>
        <w:t>）投标人必须对所有标项的货物报价，未按规定的作废标处理。</w:t>
      </w:r>
    </w:p>
    <w:p>
      <w:pPr>
        <w:rPr>
          <w:b/>
          <w:sz w:val="32"/>
          <w:lang w:val="en-US"/>
        </w:rPr>
      </w:pPr>
      <w:r>
        <w:rPr>
          <w:rFonts w:hint="eastAsia"/>
          <w:color w:val="auto"/>
          <w:sz w:val="24"/>
        </w:rPr>
        <w:t>（</w:t>
      </w:r>
      <w:r>
        <w:rPr>
          <w:color w:val="auto"/>
          <w:sz w:val="24"/>
        </w:rPr>
        <w:t>3</w:t>
      </w:r>
      <w:r>
        <w:rPr>
          <w:rFonts w:hint="eastAsia"/>
          <w:color w:val="auto"/>
          <w:sz w:val="24"/>
        </w:rPr>
        <w:t>）标项报价为标的物</w:t>
      </w:r>
      <w:r>
        <w:rPr>
          <w:rFonts w:hint="eastAsia"/>
          <w:color w:val="auto"/>
          <w:sz w:val="24"/>
          <w:szCs w:val="24"/>
        </w:rPr>
        <w:t>包含货物价格、</w:t>
      </w:r>
      <w:r>
        <w:rPr>
          <w:rFonts w:hint="eastAsia"/>
          <w:color w:val="auto"/>
          <w:sz w:val="24"/>
          <w:szCs w:val="24"/>
          <w:lang w:eastAsia="zh-CN"/>
        </w:rPr>
        <w:t>装运</w:t>
      </w:r>
      <w:r>
        <w:rPr>
          <w:rFonts w:hint="eastAsia"/>
          <w:color w:val="auto"/>
          <w:sz w:val="24"/>
          <w:szCs w:val="24"/>
        </w:rPr>
        <w:t>、售后服务、保险、搬运费、税金。</w:t>
      </w:r>
      <w:r>
        <w:br w:type="page"/>
      </w:r>
      <w:bookmarkStart w:id="284" w:name="_Toc533282399"/>
      <w:bookmarkStart w:id="285" w:name="_Toc515642511"/>
      <w:bookmarkStart w:id="286" w:name="_Toc32127"/>
      <w:bookmarkStart w:id="287" w:name="_Toc487726903"/>
      <w:bookmarkStart w:id="288" w:name="_Toc508120407"/>
      <w:r>
        <w:rPr>
          <w:rFonts w:hint="eastAsia"/>
          <w:b/>
          <w:sz w:val="32"/>
        </w:rPr>
        <w:t>附件</w:t>
      </w:r>
      <w:bookmarkEnd w:id="284"/>
      <w:bookmarkEnd w:id="285"/>
      <w:bookmarkEnd w:id="286"/>
      <w:bookmarkEnd w:id="287"/>
      <w:bookmarkEnd w:id="288"/>
      <w:r>
        <w:rPr>
          <w:b/>
          <w:sz w:val="32"/>
          <w:lang w:val="en-US"/>
        </w:rPr>
        <w:t>1</w:t>
      </w:r>
      <w:r>
        <w:rPr>
          <w:rFonts w:hint="eastAsia"/>
          <w:b/>
          <w:sz w:val="32"/>
          <w:lang w:val="en-US"/>
        </w:rPr>
        <w:t>、</w:t>
      </w:r>
    </w:p>
    <w:p>
      <w:pPr>
        <w:jc w:val="center"/>
      </w:pPr>
      <w:bookmarkStart w:id="289" w:name="_Toc27159"/>
      <w:bookmarkStart w:id="290" w:name="_Toc533282400"/>
      <w:bookmarkStart w:id="291" w:name="_Toc515642512"/>
      <w:bookmarkStart w:id="292" w:name="_Toc487726904"/>
      <w:bookmarkStart w:id="293" w:name="_Toc508120408"/>
      <w:r>
        <w:rPr>
          <w:rFonts w:hint="eastAsia"/>
          <w:b/>
          <w:sz w:val="32"/>
        </w:rPr>
        <w:t>招标文件领取签收单</w:t>
      </w:r>
      <w:bookmarkEnd w:id="289"/>
      <w:bookmarkEnd w:id="290"/>
      <w:bookmarkEnd w:id="291"/>
    </w:p>
    <w:p>
      <w:pPr>
        <w:spacing w:line="600" w:lineRule="exact"/>
        <w:rPr>
          <w:sz w:val="28"/>
          <w:szCs w:val="24"/>
        </w:rPr>
      </w:pPr>
      <w:r>
        <w:rPr>
          <w:rFonts w:hint="eastAsia"/>
          <w:sz w:val="28"/>
          <w:szCs w:val="28"/>
        </w:rPr>
        <w:t>××××××</w:t>
      </w:r>
      <w:r>
        <w:rPr>
          <w:rFonts w:hint="eastAsia"/>
          <w:sz w:val="28"/>
          <w:szCs w:val="24"/>
        </w:rPr>
        <w:t>：</w:t>
      </w:r>
    </w:p>
    <w:p>
      <w:pPr>
        <w:spacing w:line="600" w:lineRule="exact"/>
        <w:ind w:firstLine="556"/>
        <w:rPr>
          <w:sz w:val="28"/>
          <w:szCs w:val="24"/>
        </w:rPr>
      </w:pPr>
      <w:r>
        <w:rPr>
          <w:rFonts w:hint="eastAsia"/>
          <w:sz w:val="28"/>
          <w:szCs w:val="24"/>
        </w:rPr>
        <w:t>兹收到贵司</w:t>
      </w:r>
      <w:r>
        <w:rPr>
          <w:sz w:val="28"/>
          <w:szCs w:val="24"/>
          <w:u w:val="single"/>
        </w:rPr>
        <w:t xml:space="preserve">        </w:t>
      </w:r>
      <w:r>
        <w:rPr>
          <w:rFonts w:hint="eastAsia"/>
          <w:sz w:val="28"/>
          <w:szCs w:val="24"/>
        </w:rPr>
        <w:t>项目招标文件（编号：</w:t>
      </w:r>
      <w:r>
        <w:rPr>
          <w:sz w:val="28"/>
          <w:szCs w:val="24"/>
        </w:rPr>
        <w:t xml:space="preserve">         </w:t>
      </w:r>
      <w:r>
        <w:rPr>
          <w:rFonts w:hint="eastAsia"/>
          <w:sz w:val="28"/>
          <w:szCs w:val="24"/>
        </w:rPr>
        <w:t>）电子文档（</w:t>
      </w:r>
      <w:r>
        <w:rPr>
          <w:sz w:val="28"/>
          <w:szCs w:val="24"/>
        </w:rPr>
        <w:t>pdf</w:t>
      </w:r>
      <w:r>
        <w:rPr>
          <w:rFonts w:hint="eastAsia"/>
          <w:sz w:val="28"/>
          <w:szCs w:val="24"/>
        </w:rPr>
        <w:t>扫描件及</w:t>
      </w:r>
      <w:r>
        <w:rPr>
          <w:sz w:val="28"/>
          <w:szCs w:val="24"/>
        </w:rPr>
        <w:t>word</w:t>
      </w:r>
      <w:r>
        <w:rPr>
          <w:rFonts w:hint="eastAsia"/>
          <w:sz w:val="28"/>
          <w:szCs w:val="24"/>
        </w:rPr>
        <w:t>文件）一份。</w:t>
      </w:r>
    </w:p>
    <w:p>
      <w:pPr>
        <w:spacing w:line="600" w:lineRule="exact"/>
        <w:ind w:firstLine="556"/>
        <w:rPr>
          <w:sz w:val="28"/>
          <w:szCs w:val="24"/>
        </w:rPr>
      </w:pPr>
      <w:r>
        <w:rPr>
          <w:rFonts w:hint="eastAsia"/>
          <w:sz w:val="28"/>
          <w:szCs w:val="24"/>
        </w:rPr>
        <w:t>此据。</w:t>
      </w:r>
    </w:p>
    <w:p>
      <w:pPr>
        <w:spacing w:line="580" w:lineRule="exact"/>
        <w:ind w:firstLine="562" w:firstLineChars="200"/>
        <w:rPr>
          <w:b/>
          <w:sz w:val="28"/>
          <w:szCs w:val="24"/>
        </w:rPr>
      </w:pPr>
    </w:p>
    <w:p>
      <w:pPr>
        <w:spacing w:line="360" w:lineRule="auto"/>
        <w:ind w:right="260" w:firstLine="484" w:firstLineChars="202"/>
        <w:rPr>
          <w:sz w:val="24"/>
          <w:szCs w:val="24"/>
        </w:rPr>
      </w:pP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rPr>
        <w:t xml:space="preserve"> </w:t>
      </w:r>
      <w:r>
        <w:rPr>
          <w:rFonts w:hint="eastAsia"/>
          <w:sz w:val="24"/>
          <w:szCs w:val="24"/>
        </w:rPr>
        <w:t>名</w:t>
      </w:r>
      <w:r>
        <w:rPr>
          <w:sz w:val="24"/>
          <w:szCs w:val="24"/>
        </w:rPr>
        <w:t xml:space="preserve"> </w:t>
      </w:r>
      <w:r>
        <w:rPr>
          <w:rFonts w:hint="eastAsia"/>
          <w:sz w:val="24"/>
          <w:szCs w:val="24"/>
        </w:rPr>
        <w:t>称：</w:t>
      </w:r>
    </w:p>
    <w:p>
      <w:pPr>
        <w:spacing w:line="360" w:lineRule="auto"/>
        <w:ind w:right="260" w:firstLine="484" w:firstLineChars="202"/>
        <w:rPr>
          <w:sz w:val="24"/>
          <w:szCs w:val="24"/>
          <w:u w:val="single"/>
        </w:rPr>
      </w:pP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rPr>
        <w:t xml:space="preserve"> </w:t>
      </w:r>
      <w:r>
        <w:rPr>
          <w:rFonts w:hint="eastAsia"/>
          <w:sz w:val="24"/>
          <w:szCs w:val="24"/>
        </w:rPr>
        <w:t>代</w:t>
      </w:r>
      <w:r>
        <w:rPr>
          <w:sz w:val="24"/>
          <w:szCs w:val="24"/>
        </w:rPr>
        <w:t xml:space="preserve"> </w:t>
      </w:r>
      <w:r>
        <w:rPr>
          <w:rFonts w:hint="eastAsia"/>
          <w:sz w:val="24"/>
          <w:szCs w:val="24"/>
        </w:rPr>
        <w:t>表：</w:t>
      </w:r>
    </w:p>
    <w:p>
      <w:pPr>
        <w:spacing w:line="360" w:lineRule="auto"/>
        <w:ind w:right="260" w:firstLine="484" w:firstLineChars="202"/>
        <w:rPr>
          <w:sz w:val="24"/>
          <w:szCs w:val="24"/>
          <w:u w:val="single"/>
        </w:rPr>
      </w:pPr>
      <w:r>
        <w:rPr>
          <w:rFonts w:hint="eastAsia"/>
          <w:sz w:val="24"/>
          <w:szCs w:val="24"/>
        </w:rPr>
        <w:t>投标人代表联系电话：</w:t>
      </w:r>
    </w:p>
    <w:p>
      <w:pPr>
        <w:spacing w:line="360" w:lineRule="auto"/>
        <w:ind w:right="260" w:firstLine="484" w:firstLineChars="202"/>
        <w:rPr>
          <w:sz w:val="24"/>
          <w:szCs w:val="24"/>
        </w:rPr>
      </w:pPr>
      <w:r>
        <w:rPr>
          <w:rFonts w:hint="eastAsia"/>
          <w:sz w:val="24"/>
          <w:szCs w:val="24"/>
        </w:rPr>
        <w:t>电</w:t>
      </w:r>
      <w:r>
        <w:rPr>
          <w:sz w:val="24"/>
          <w:szCs w:val="24"/>
        </w:rPr>
        <w:t xml:space="preserve">  </w:t>
      </w:r>
      <w:r>
        <w:rPr>
          <w:rFonts w:hint="eastAsia"/>
          <w:sz w:val="24"/>
          <w:szCs w:val="24"/>
        </w:rPr>
        <w:t>子</w:t>
      </w:r>
      <w:r>
        <w:rPr>
          <w:sz w:val="24"/>
          <w:szCs w:val="24"/>
        </w:rPr>
        <w:t xml:space="preserve">  </w:t>
      </w:r>
      <w:r>
        <w:rPr>
          <w:rFonts w:hint="eastAsia"/>
          <w:sz w:val="24"/>
          <w:szCs w:val="24"/>
        </w:rPr>
        <w:t>邮</w:t>
      </w:r>
      <w:r>
        <w:rPr>
          <w:sz w:val="24"/>
          <w:szCs w:val="24"/>
        </w:rPr>
        <w:t xml:space="preserve">  </w:t>
      </w:r>
      <w:r>
        <w:rPr>
          <w:rFonts w:hint="eastAsia"/>
          <w:sz w:val="24"/>
          <w:szCs w:val="24"/>
        </w:rPr>
        <w:t>箱：</w:t>
      </w:r>
    </w:p>
    <w:p>
      <w:pPr>
        <w:spacing w:line="360" w:lineRule="auto"/>
        <w:ind w:right="260"/>
        <w:rPr>
          <w:sz w:val="28"/>
          <w:szCs w:val="28"/>
        </w:rPr>
      </w:pPr>
    </w:p>
    <w:p>
      <w:pPr>
        <w:spacing w:line="600" w:lineRule="exact"/>
        <w:ind w:right="560" w:firstLine="5880" w:firstLineChars="2100"/>
        <w:rPr>
          <w:sz w:val="28"/>
          <w:szCs w:val="24"/>
        </w:rPr>
      </w:pPr>
      <w:r>
        <w:rPr>
          <w:rFonts w:hint="eastAsia"/>
          <w:sz w:val="28"/>
          <w:szCs w:val="24"/>
        </w:rPr>
        <w:t>投标人：</w:t>
      </w:r>
      <w:r>
        <w:rPr>
          <w:sz w:val="28"/>
          <w:szCs w:val="24"/>
        </w:rPr>
        <w:t xml:space="preserve">       </w:t>
      </w:r>
      <w:r>
        <w:rPr>
          <w:rFonts w:hint="eastAsia"/>
          <w:sz w:val="28"/>
          <w:szCs w:val="24"/>
        </w:rPr>
        <w:t>（盖章）</w:t>
      </w:r>
    </w:p>
    <w:p>
      <w:pPr>
        <w:spacing w:line="600" w:lineRule="exact"/>
        <w:ind w:right="560" w:firstLine="7420" w:firstLineChars="2650"/>
        <w:rPr>
          <w:sz w:val="28"/>
          <w:szCs w:val="24"/>
        </w:rPr>
      </w:pPr>
      <w:r>
        <w:rPr>
          <w:rFonts w:hint="eastAsia"/>
          <w:sz w:val="28"/>
          <w:szCs w:val="24"/>
        </w:rPr>
        <w:t>年</w:t>
      </w:r>
      <w:r>
        <w:rPr>
          <w:sz w:val="28"/>
          <w:szCs w:val="24"/>
        </w:rPr>
        <w:t xml:space="preserve">   </w:t>
      </w:r>
      <w:r>
        <w:rPr>
          <w:rFonts w:hint="eastAsia"/>
          <w:sz w:val="28"/>
          <w:szCs w:val="24"/>
        </w:rPr>
        <w:t>月</w:t>
      </w:r>
      <w:r>
        <w:rPr>
          <w:sz w:val="28"/>
          <w:szCs w:val="24"/>
        </w:rPr>
        <w:t xml:space="preserve">   </w:t>
      </w:r>
      <w:r>
        <w:rPr>
          <w:rFonts w:hint="eastAsia"/>
          <w:sz w:val="28"/>
          <w:szCs w:val="24"/>
        </w:rPr>
        <w:t>日</w:t>
      </w:r>
    </w:p>
    <w:p>
      <w:pPr>
        <w:jc w:val="center"/>
        <w:rPr>
          <w:sz w:val="24"/>
          <w:szCs w:val="24"/>
        </w:rPr>
      </w:pPr>
      <w:r>
        <w:rPr>
          <w:sz w:val="24"/>
          <w:szCs w:val="24"/>
        </w:rPr>
        <w:br w:type="page"/>
      </w:r>
      <w:bookmarkStart w:id="294" w:name="_Toc28280"/>
      <w:bookmarkStart w:id="295" w:name="_Toc533282401"/>
      <w:bookmarkStart w:id="296" w:name="_Toc515642513"/>
    </w:p>
    <w:p>
      <w:pPr>
        <w:rPr>
          <w:b/>
          <w:sz w:val="32"/>
        </w:rPr>
      </w:pPr>
      <w:r>
        <w:rPr>
          <w:rFonts w:hint="eastAsia"/>
          <w:b/>
          <w:sz w:val="32"/>
        </w:rPr>
        <w:t>附件</w:t>
      </w:r>
      <w:r>
        <w:rPr>
          <w:b/>
          <w:sz w:val="32"/>
          <w:lang w:val="en-US"/>
        </w:rPr>
        <w:t>2</w:t>
      </w:r>
      <w:r>
        <w:rPr>
          <w:rFonts w:hint="eastAsia"/>
          <w:b/>
          <w:sz w:val="32"/>
        </w:rPr>
        <w:t>、开标一览表格式</w:t>
      </w:r>
    </w:p>
    <w:p>
      <w:pPr>
        <w:widowControl/>
        <w:adjustRightInd w:val="0"/>
        <w:spacing w:line="240" w:lineRule="atLeast"/>
        <w:rPr>
          <w:sz w:val="36"/>
          <w:szCs w:val="36"/>
        </w:rPr>
      </w:pPr>
      <w:r>
        <w:rPr>
          <w:b/>
          <w:szCs w:val="21"/>
        </w:rPr>
        <w:t xml:space="preserve">                            </w:t>
      </w:r>
      <w:r>
        <w:rPr>
          <w:sz w:val="36"/>
          <w:szCs w:val="36"/>
        </w:rPr>
        <w:t xml:space="preserve">     </w:t>
      </w:r>
      <w:r>
        <w:rPr>
          <w:rFonts w:hint="eastAsia"/>
          <w:sz w:val="36"/>
          <w:szCs w:val="36"/>
        </w:rPr>
        <w:t>开标一览表</w:t>
      </w:r>
    </w:p>
    <w:p>
      <w:pPr>
        <w:pStyle w:val="2"/>
      </w:pPr>
    </w:p>
    <w:p>
      <w:pPr>
        <w:widowControl/>
        <w:adjustRightInd w:val="0"/>
        <w:spacing w:line="240" w:lineRule="atLeast"/>
        <w:rPr>
          <w:szCs w:val="21"/>
          <w:lang w:val="en-US"/>
        </w:rPr>
      </w:pPr>
      <w:r>
        <w:rPr>
          <w:rFonts w:hint="eastAsia"/>
          <w:szCs w:val="21"/>
        </w:rPr>
        <w:t>项目名称：</w:t>
      </w:r>
      <w:r>
        <w:rPr>
          <w:rFonts w:hint="eastAsia"/>
          <w:b/>
          <w:szCs w:val="21"/>
          <w:lang w:val="en-US" w:eastAsia="zh-CN"/>
        </w:rPr>
        <w:t>普宁市莲花山水厂原水输水管道改建工程（一期）钢管管材管件采购项目</w:t>
      </w:r>
      <w:r>
        <w:rPr>
          <w:b/>
          <w:szCs w:val="21"/>
          <w:lang w:val="en-US"/>
        </w:rPr>
        <w:t xml:space="preserve">               </w:t>
      </w:r>
      <w:r>
        <w:rPr>
          <w:rFonts w:hint="eastAsia"/>
          <w:szCs w:val="21"/>
        </w:rPr>
        <w:t>项目编号：</w:t>
      </w:r>
      <w:r>
        <w:rPr>
          <w:b/>
          <w:szCs w:val="21"/>
          <w:u w:val="single"/>
        </w:rPr>
        <w:t xml:space="preserve"> </w:t>
      </w:r>
      <w:r>
        <w:rPr>
          <w:b/>
          <w:szCs w:val="21"/>
          <w:u w:val="single"/>
          <w:lang w:val="en-US"/>
        </w:rPr>
        <w:t xml:space="preserve">        </w:t>
      </w:r>
    </w:p>
    <w:p>
      <w:pPr>
        <w:rPr>
          <w:sz w:val="24"/>
        </w:rPr>
      </w:pPr>
    </w:p>
    <w:tbl>
      <w:tblPr>
        <w:tblStyle w:val="21"/>
        <w:tblW w:w="10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184"/>
        <w:gridCol w:w="1516"/>
        <w:gridCol w:w="1050"/>
        <w:gridCol w:w="800"/>
        <w:gridCol w:w="834"/>
        <w:gridCol w:w="1383"/>
        <w:gridCol w:w="1083"/>
        <w:gridCol w:w="1237"/>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b/>
                <w:sz w:val="24"/>
                <w:szCs w:val="24"/>
              </w:rPr>
            </w:pPr>
            <w:r>
              <w:rPr>
                <w:rFonts w:hint="eastAsia"/>
                <w:b/>
                <w:sz w:val="24"/>
                <w:szCs w:val="24"/>
              </w:rPr>
              <w:t>序号</w:t>
            </w:r>
          </w:p>
        </w:tc>
        <w:tc>
          <w:tcPr>
            <w:tcW w:w="1184" w:type="dxa"/>
            <w:vAlign w:val="center"/>
          </w:tcPr>
          <w:p>
            <w:pPr>
              <w:jc w:val="center"/>
              <w:rPr>
                <w:b/>
                <w:sz w:val="24"/>
                <w:szCs w:val="24"/>
              </w:rPr>
            </w:pPr>
            <w:r>
              <w:rPr>
                <w:rFonts w:hint="eastAsia"/>
                <w:b/>
                <w:sz w:val="24"/>
                <w:szCs w:val="24"/>
              </w:rPr>
              <w:t>名</w:t>
            </w:r>
            <w:r>
              <w:rPr>
                <w:b/>
                <w:sz w:val="24"/>
                <w:szCs w:val="24"/>
              </w:rPr>
              <w:t xml:space="preserve">  </w:t>
            </w:r>
            <w:r>
              <w:rPr>
                <w:rFonts w:hint="eastAsia"/>
                <w:b/>
                <w:sz w:val="24"/>
                <w:szCs w:val="24"/>
              </w:rPr>
              <w:t>称</w:t>
            </w:r>
          </w:p>
        </w:tc>
        <w:tc>
          <w:tcPr>
            <w:tcW w:w="1516" w:type="dxa"/>
            <w:vAlign w:val="center"/>
          </w:tcPr>
          <w:p>
            <w:pPr>
              <w:jc w:val="center"/>
              <w:rPr>
                <w:b/>
                <w:sz w:val="24"/>
                <w:szCs w:val="24"/>
              </w:rPr>
            </w:pPr>
            <w:r>
              <w:rPr>
                <w:rFonts w:hint="eastAsia"/>
                <w:b/>
                <w:sz w:val="24"/>
                <w:szCs w:val="24"/>
              </w:rPr>
              <w:t>规</w:t>
            </w:r>
            <w:r>
              <w:rPr>
                <w:b/>
                <w:sz w:val="24"/>
                <w:szCs w:val="24"/>
              </w:rPr>
              <w:t xml:space="preserve">  </w:t>
            </w:r>
            <w:r>
              <w:rPr>
                <w:rFonts w:hint="eastAsia"/>
                <w:b/>
                <w:sz w:val="24"/>
                <w:szCs w:val="24"/>
              </w:rPr>
              <w:t>格</w:t>
            </w:r>
          </w:p>
        </w:tc>
        <w:tc>
          <w:tcPr>
            <w:tcW w:w="1050" w:type="dxa"/>
            <w:vAlign w:val="center"/>
          </w:tcPr>
          <w:p>
            <w:pPr>
              <w:jc w:val="center"/>
              <w:rPr>
                <w:b/>
                <w:sz w:val="24"/>
                <w:szCs w:val="24"/>
              </w:rPr>
            </w:pPr>
            <w:r>
              <w:rPr>
                <w:rFonts w:hint="eastAsia"/>
                <w:b/>
                <w:sz w:val="24"/>
                <w:szCs w:val="24"/>
              </w:rPr>
              <w:t>材料</w:t>
            </w:r>
          </w:p>
        </w:tc>
        <w:tc>
          <w:tcPr>
            <w:tcW w:w="800" w:type="dxa"/>
            <w:vAlign w:val="center"/>
          </w:tcPr>
          <w:p>
            <w:pPr>
              <w:jc w:val="center"/>
              <w:rPr>
                <w:b/>
                <w:sz w:val="24"/>
                <w:szCs w:val="24"/>
              </w:rPr>
            </w:pPr>
            <w:r>
              <w:rPr>
                <w:rFonts w:hint="eastAsia"/>
                <w:b/>
                <w:sz w:val="24"/>
                <w:szCs w:val="24"/>
              </w:rPr>
              <w:t>单位</w:t>
            </w:r>
          </w:p>
        </w:tc>
        <w:tc>
          <w:tcPr>
            <w:tcW w:w="834" w:type="dxa"/>
            <w:vAlign w:val="center"/>
          </w:tcPr>
          <w:p>
            <w:pPr>
              <w:jc w:val="center"/>
              <w:rPr>
                <w:b/>
                <w:sz w:val="24"/>
                <w:szCs w:val="24"/>
              </w:rPr>
            </w:pPr>
            <w:r>
              <w:rPr>
                <w:rFonts w:hint="eastAsia"/>
                <w:b/>
                <w:sz w:val="24"/>
                <w:szCs w:val="24"/>
              </w:rPr>
              <w:t>数量</w:t>
            </w:r>
          </w:p>
        </w:tc>
        <w:tc>
          <w:tcPr>
            <w:tcW w:w="1383" w:type="dxa"/>
            <w:vAlign w:val="center"/>
          </w:tcPr>
          <w:p>
            <w:pPr>
              <w:jc w:val="center"/>
              <w:rPr>
                <w:b/>
                <w:color w:val="auto"/>
                <w:sz w:val="24"/>
                <w:szCs w:val="24"/>
              </w:rPr>
            </w:pPr>
            <w:r>
              <w:rPr>
                <w:rFonts w:hint="eastAsia"/>
                <w:b/>
                <w:color w:val="auto"/>
                <w:sz w:val="24"/>
                <w:szCs w:val="24"/>
              </w:rPr>
              <w:t>备</w:t>
            </w:r>
            <w:r>
              <w:rPr>
                <w:b/>
                <w:color w:val="auto"/>
                <w:sz w:val="24"/>
                <w:szCs w:val="24"/>
              </w:rPr>
              <w:t xml:space="preserve"> </w:t>
            </w:r>
            <w:r>
              <w:rPr>
                <w:rFonts w:hint="eastAsia"/>
                <w:b/>
                <w:color w:val="auto"/>
                <w:sz w:val="24"/>
                <w:szCs w:val="24"/>
              </w:rPr>
              <w:t>注</w:t>
            </w:r>
          </w:p>
        </w:tc>
        <w:tc>
          <w:tcPr>
            <w:tcW w:w="1083" w:type="dxa"/>
            <w:vAlign w:val="center"/>
          </w:tcPr>
          <w:p>
            <w:pPr>
              <w:jc w:val="center"/>
              <w:rPr>
                <w:b/>
                <w:color w:val="auto"/>
                <w:sz w:val="24"/>
                <w:szCs w:val="24"/>
              </w:rPr>
            </w:pPr>
            <w:r>
              <w:rPr>
                <w:rFonts w:hint="eastAsia"/>
                <w:b/>
                <w:color w:val="auto"/>
                <w:sz w:val="24"/>
                <w:szCs w:val="24"/>
              </w:rPr>
              <w:t>单价最高限价（单位：元）</w:t>
            </w:r>
          </w:p>
        </w:tc>
        <w:tc>
          <w:tcPr>
            <w:tcW w:w="1237" w:type="dxa"/>
            <w:vAlign w:val="center"/>
          </w:tcPr>
          <w:p>
            <w:pPr>
              <w:jc w:val="center"/>
              <w:rPr>
                <w:b/>
                <w:color w:val="auto"/>
                <w:sz w:val="24"/>
                <w:szCs w:val="24"/>
                <w:lang w:val="en-US"/>
              </w:rPr>
            </w:pPr>
            <w:r>
              <w:rPr>
                <w:rFonts w:hint="eastAsia"/>
                <w:b/>
                <w:color w:val="auto"/>
                <w:sz w:val="24"/>
                <w:szCs w:val="24"/>
              </w:rPr>
              <w:t>投标单价（单位：元）</w:t>
            </w:r>
          </w:p>
        </w:tc>
        <w:tc>
          <w:tcPr>
            <w:tcW w:w="1151" w:type="dxa"/>
            <w:vAlign w:val="center"/>
          </w:tcPr>
          <w:p>
            <w:pPr>
              <w:jc w:val="center"/>
              <w:rPr>
                <w:b/>
                <w:color w:val="auto"/>
                <w:sz w:val="24"/>
                <w:szCs w:val="24"/>
              </w:rPr>
            </w:pPr>
            <w:r>
              <w:rPr>
                <w:rFonts w:hint="eastAsia"/>
                <w:b/>
                <w:color w:val="auto"/>
                <w:sz w:val="24"/>
                <w:szCs w:val="24"/>
              </w:rPr>
              <w:t>各项投标总价（单位：元）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1</w:t>
            </w:r>
          </w:p>
        </w:tc>
        <w:tc>
          <w:tcPr>
            <w:tcW w:w="1184" w:type="dxa"/>
            <w:vAlign w:val="center"/>
          </w:tcPr>
          <w:p>
            <w:pPr>
              <w:jc w:val="center"/>
              <w:rPr>
                <w:sz w:val="24"/>
                <w:szCs w:val="24"/>
              </w:rPr>
            </w:pPr>
            <w:r>
              <w:rPr>
                <w:rFonts w:hint="eastAsia"/>
                <w:sz w:val="24"/>
                <w:szCs w:val="24"/>
              </w:rPr>
              <w:t>焊接钢管</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sz w:val="24"/>
                <w:szCs w:val="24"/>
              </w:rPr>
              <w:t>m</w:t>
            </w:r>
          </w:p>
        </w:tc>
        <w:tc>
          <w:tcPr>
            <w:tcW w:w="834" w:type="dxa"/>
            <w:vAlign w:val="center"/>
          </w:tcPr>
          <w:p>
            <w:pPr>
              <w:jc w:val="center"/>
              <w:rPr>
                <w:sz w:val="24"/>
                <w:szCs w:val="24"/>
              </w:rPr>
            </w:pPr>
            <w:r>
              <w:rPr>
                <w:sz w:val="24"/>
                <w:szCs w:val="24"/>
              </w:rPr>
              <w:t>1408</w:t>
            </w:r>
          </w:p>
        </w:tc>
        <w:tc>
          <w:tcPr>
            <w:tcW w:w="1383" w:type="dxa"/>
            <w:vAlign w:val="center"/>
          </w:tcPr>
          <w:p>
            <w:pPr>
              <w:jc w:val="center"/>
              <w:rPr>
                <w:color w:val="auto"/>
                <w:sz w:val="24"/>
                <w:szCs w:val="24"/>
              </w:rPr>
            </w:pPr>
            <w:r>
              <w:rPr>
                <w:rFonts w:hint="eastAsia"/>
                <w:color w:val="auto"/>
                <w:sz w:val="24"/>
                <w:szCs w:val="24"/>
              </w:rPr>
              <w:t>顶管段</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cs="宋体"/>
                <w:i w:val="0"/>
                <w:color w:val="auto"/>
                <w:kern w:val="0"/>
                <w:sz w:val="24"/>
                <w:szCs w:val="24"/>
                <w:u w:val="none"/>
                <w:lang w:val="en-US" w:eastAsia="zh-CN" w:bidi="ar"/>
              </w:rPr>
              <w:t>5020</w:t>
            </w:r>
            <w:r>
              <w:rPr>
                <w:rFonts w:hint="eastAsia" w:ascii="宋体" w:hAnsi="宋体" w:eastAsia="宋体" w:cs="宋体"/>
                <w:i w:val="0"/>
                <w:color w:val="auto"/>
                <w:kern w:val="0"/>
                <w:sz w:val="24"/>
                <w:szCs w:val="24"/>
                <w:u w:val="none"/>
                <w:lang w:val="en-US" w:eastAsia="zh-CN" w:bidi="ar"/>
              </w:rPr>
              <w:t xml:space="preserve">.00 </w:t>
            </w:r>
          </w:p>
        </w:tc>
        <w:tc>
          <w:tcPr>
            <w:tcW w:w="1237"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1151"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2</w:t>
            </w:r>
          </w:p>
        </w:tc>
        <w:tc>
          <w:tcPr>
            <w:tcW w:w="1184" w:type="dxa"/>
            <w:vAlign w:val="center"/>
          </w:tcPr>
          <w:p>
            <w:pPr>
              <w:jc w:val="center"/>
              <w:rPr>
                <w:sz w:val="24"/>
                <w:szCs w:val="24"/>
              </w:rPr>
            </w:pPr>
            <w:r>
              <w:rPr>
                <w:rFonts w:hint="eastAsia"/>
                <w:sz w:val="24"/>
                <w:szCs w:val="24"/>
              </w:rPr>
              <w:t>焊接钢管</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14</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sz w:val="24"/>
                <w:szCs w:val="24"/>
              </w:rPr>
              <w:t>m</w:t>
            </w:r>
          </w:p>
        </w:tc>
        <w:tc>
          <w:tcPr>
            <w:tcW w:w="834" w:type="dxa"/>
            <w:vAlign w:val="center"/>
          </w:tcPr>
          <w:p>
            <w:pPr>
              <w:jc w:val="center"/>
              <w:rPr>
                <w:sz w:val="24"/>
                <w:szCs w:val="24"/>
              </w:rPr>
            </w:pPr>
            <w:r>
              <w:rPr>
                <w:sz w:val="24"/>
                <w:szCs w:val="24"/>
              </w:rPr>
              <w:t>826</w:t>
            </w:r>
          </w:p>
        </w:tc>
        <w:tc>
          <w:tcPr>
            <w:tcW w:w="1383" w:type="dxa"/>
            <w:vAlign w:val="center"/>
          </w:tcPr>
          <w:p>
            <w:pPr>
              <w:jc w:val="center"/>
              <w:rPr>
                <w:color w:val="auto"/>
                <w:sz w:val="24"/>
                <w:szCs w:val="24"/>
              </w:rPr>
            </w:pPr>
            <w:r>
              <w:rPr>
                <w:rFonts w:hint="eastAsia"/>
                <w:color w:val="auto"/>
                <w:sz w:val="24"/>
                <w:szCs w:val="24"/>
              </w:rPr>
              <w:t>开挖段</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4102.00 </w:t>
            </w:r>
          </w:p>
        </w:tc>
        <w:tc>
          <w:tcPr>
            <w:tcW w:w="1237"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1151"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3</w:t>
            </w:r>
          </w:p>
        </w:tc>
        <w:tc>
          <w:tcPr>
            <w:tcW w:w="1184" w:type="dxa"/>
            <w:vAlign w:val="center"/>
          </w:tcPr>
          <w:p>
            <w:pPr>
              <w:jc w:val="center"/>
              <w:rPr>
                <w:sz w:val="24"/>
                <w:szCs w:val="24"/>
              </w:rPr>
            </w:pPr>
            <w:r>
              <w:rPr>
                <w:rFonts w:hint="eastAsia"/>
                <w:sz w:val="24"/>
                <w:szCs w:val="24"/>
              </w:rPr>
              <w:t>焊接钢管</w:t>
            </w:r>
          </w:p>
        </w:tc>
        <w:tc>
          <w:tcPr>
            <w:tcW w:w="1516" w:type="dxa"/>
            <w:vAlign w:val="center"/>
          </w:tcPr>
          <w:p>
            <w:pPr>
              <w:jc w:val="center"/>
              <w:rPr>
                <w:sz w:val="24"/>
                <w:szCs w:val="24"/>
              </w:rPr>
            </w:pPr>
            <w:r>
              <w:rPr>
                <w:sz w:val="24"/>
                <w:szCs w:val="24"/>
              </w:rPr>
              <w:t>D1420</w:t>
            </w:r>
            <w:r>
              <w:rPr>
                <w:rFonts w:hint="eastAsia"/>
                <w:sz w:val="24"/>
                <w:szCs w:val="24"/>
              </w:rPr>
              <w:t>×</w:t>
            </w:r>
            <w:r>
              <w:rPr>
                <w:sz w:val="24"/>
                <w:szCs w:val="24"/>
              </w:rPr>
              <w:t>12</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sz w:val="24"/>
                <w:szCs w:val="24"/>
              </w:rPr>
              <w:t>m</w:t>
            </w:r>
          </w:p>
        </w:tc>
        <w:tc>
          <w:tcPr>
            <w:tcW w:w="834" w:type="dxa"/>
            <w:vAlign w:val="center"/>
          </w:tcPr>
          <w:p>
            <w:pPr>
              <w:jc w:val="center"/>
              <w:rPr>
                <w:sz w:val="24"/>
                <w:szCs w:val="24"/>
              </w:rPr>
            </w:pPr>
            <w:r>
              <w:rPr>
                <w:sz w:val="24"/>
                <w:szCs w:val="24"/>
              </w:rPr>
              <w:t>13</w:t>
            </w:r>
          </w:p>
        </w:tc>
        <w:tc>
          <w:tcPr>
            <w:tcW w:w="1383" w:type="dxa"/>
            <w:vAlign w:val="center"/>
          </w:tcPr>
          <w:p>
            <w:pPr>
              <w:jc w:val="center"/>
              <w:rPr>
                <w:color w:val="auto"/>
                <w:sz w:val="24"/>
                <w:szCs w:val="24"/>
              </w:rPr>
            </w:pPr>
            <w:r>
              <w:rPr>
                <w:rFonts w:hint="eastAsia"/>
                <w:color w:val="auto"/>
                <w:sz w:val="24"/>
                <w:szCs w:val="24"/>
              </w:rPr>
              <w:t>开挖段</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3900.00 </w:t>
            </w:r>
          </w:p>
        </w:tc>
        <w:tc>
          <w:tcPr>
            <w:tcW w:w="1237"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1151"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4</w:t>
            </w:r>
          </w:p>
        </w:tc>
        <w:tc>
          <w:tcPr>
            <w:tcW w:w="1184" w:type="dxa"/>
            <w:vAlign w:val="center"/>
          </w:tcPr>
          <w:p>
            <w:pPr>
              <w:jc w:val="center"/>
              <w:rPr>
                <w:sz w:val="24"/>
                <w:szCs w:val="24"/>
              </w:rPr>
            </w:pPr>
            <w:r>
              <w:rPr>
                <w:sz w:val="24"/>
                <w:szCs w:val="24"/>
              </w:rPr>
              <w:t>90</w:t>
            </w:r>
            <w:r>
              <w:rPr>
                <w:sz w:val="24"/>
                <w:szCs w:val="24"/>
                <w:vertAlign w:val="superscript"/>
              </w:rPr>
              <w:t>0</w:t>
            </w:r>
            <w:r>
              <w:rPr>
                <w:rFonts w:hint="eastAsia"/>
                <w:sz w:val="24"/>
                <w:szCs w:val="24"/>
              </w:rPr>
              <w:t>弯头</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1</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21830.00 </w:t>
            </w:r>
          </w:p>
        </w:tc>
        <w:tc>
          <w:tcPr>
            <w:tcW w:w="1237"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1151"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5</w:t>
            </w:r>
          </w:p>
        </w:tc>
        <w:tc>
          <w:tcPr>
            <w:tcW w:w="1184" w:type="dxa"/>
            <w:vAlign w:val="center"/>
          </w:tcPr>
          <w:p>
            <w:pPr>
              <w:jc w:val="center"/>
              <w:rPr>
                <w:sz w:val="24"/>
                <w:szCs w:val="24"/>
              </w:rPr>
            </w:pPr>
            <w:r>
              <w:rPr>
                <w:sz w:val="24"/>
                <w:szCs w:val="24"/>
              </w:rPr>
              <w:t>60</w:t>
            </w:r>
            <w:r>
              <w:rPr>
                <w:sz w:val="24"/>
                <w:szCs w:val="24"/>
                <w:vertAlign w:val="superscript"/>
              </w:rPr>
              <w:t>0</w:t>
            </w:r>
            <w:r>
              <w:rPr>
                <w:rFonts w:hint="eastAsia"/>
                <w:sz w:val="24"/>
                <w:szCs w:val="24"/>
              </w:rPr>
              <w:t>弯头</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2</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13634.00 </w:t>
            </w:r>
          </w:p>
        </w:tc>
        <w:tc>
          <w:tcPr>
            <w:tcW w:w="1237"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1151"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6</w:t>
            </w:r>
          </w:p>
        </w:tc>
        <w:tc>
          <w:tcPr>
            <w:tcW w:w="1184" w:type="dxa"/>
            <w:vAlign w:val="center"/>
          </w:tcPr>
          <w:p>
            <w:pPr>
              <w:jc w:val="center"/>
              <w:rPr>
                <w:sz w:val="24"/>
                <w:szCs w:val="24"/>
              </w:rPr>
            </w:pPr>
            <w:r>
              <w:rPr>
                <w:sz w:val="24"/>
                <w:szCs w:val="24"/>
              </w:rPr>
              <w:t>45</w:t>
            </w:r>
            <w:r>
              <w:rPr>
                <w:sz w:val="24"/>
                <w:szCs w:val="24"/>
                <w:vertAlign w:val="superscript"/>
              </w:rPr>
              <w:t>0</w:t>
            </w:r>
            <w:r>
              <w:rPr>
                <w:rFonts w:hint="eastAsia"/>
                <w:sz w:val="24"/>
                <w:szCs w:val="24"/>
              </w:rPr>
              <w:t>弯头</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18</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2</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10842.00 </w:t>
            </w:r>
          </w:p>
        </w:tc>
        <w:tc>
          <w:tcPr>
            <w:tcW w:w="1237"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1151"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7</w:t>
            </w:r>
          </w:p>
        </w:tc>
        <w:tc>
          <w:tcPr>
            <w:tcW w:w="1184" w:type="dxa"/>
            <w:vAlign w:val="center"/>
          </w:tcPr>
          <w:p>
            <w:pPr>
              <w:jc w:val="center"/>
              <w:rPr>
                <w:sz w:val="24"/>
                <w:szCs w:val="24"/>
              </w:rPr>
            </w:pPr>
            <w:r>
              <w:rPr>
                <w:sz w:val="24"/>
                <w:szCs w:val="24"/>
              </w:rPr>
              <w:t>45</w:t>
            </w:r>
            <w:r>
              <w:rPr>
                <w:sz w:val="24"/>
                <w:szCs w:val="24"/>
                <w:vertAlign w:val="superscript"/>
              </w:rPr>
              <w:t>0</w:t>
            </w:r>
            <w:r>
              <w:rPr>
                <w:rFonts w:hint="eastAsia"/>
                <w:sz w:val="24"/>
                <w:szCs w:val="24"/>
              </w:rPr>
              <w:t>弯头</w:t>
            </w:r>
          </w:p>
        </w:tc>
        <w:tc>
          <w:tcPr>
            <w:tcW w:w="1516" w:type="dxa"/>
            <w:vAlign w:val="center"/>
          </w:tcPr>
          <w:p>
            <w:pPr>
              <w:jc w:val="center"/>
              <w:rPr>
                <w:sz w:val="24"/>
                <w:szCs w:val="24"/>
              </w:rPr>
            </w:pPr>
            <w:r>
              <w:rPr>
                <w:sz w:val="24"/>
                <w:szCs w:val="24"/>
              </w:rPr>
              <w:t>D1420</w:t>
            </w:r>
            <w:r>
              <w:rPr>
                <w:rFonts w:hint="eastAsia"/>
                <w:sz w:val="24"/>
                <w:szCs w:val="24"/>
              </w:rPr>
              <w:t>×</w:t>
            </w:r>
            <w:r>
              <w:rPr>
                <w:sz w:val="24"/>
                <w:szCs w:val="24"/>
              </w:rPr>
              <w:t>12</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2</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8900.00 </w:t>
            </w:r>
          </w:p>
        </w:tc>
        <w:tc>
          <w:tcPr>
            <w:tcW w:w="1237"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1151"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jc w:val="center"/>
              <w:rPr>
                <w:sz w:val="24"/>
                <w:szCs w:val="24"/>
              </w:rPr>
            </w:pPr>
            <w:r>
              <w:rPr>
                <w:sz w:val="24"/>
                <w:szCs w:val="24"/>
              </w:rPr>
              <w:t>8</w:t>
            </w:r>
          </w:p>
        </w:tc>
        <w:tc>
          <w:tcPr>
            <w:tcW w:w="1184" w:type="dxa"/>
            <w:vAlign w:val="center"/>
          </w:tcPr>
          <w:p>
            <w:pPr>
              <w:jc w:val="center"/>
              <w:rPr>
                <w:sz w:val="24"/>
                <w:szCs w:val="24"/>
              </w:rPr>
            </w:pPr>
            <w:r>
              <w:rPr>
                <w:rFonts w:hint="eastAsia"/>
                <w:sz w:val="24"/>
                <w:szCs w:val="24"/>
              </w:rPr>
              <w:t>异径管</w:t>
            </w:r>
          </w:p>
        </w:tc>
        <w:tc>
          <w:tcPr>
            <w:tcW w:w="1516" w:type="dxa"/>
            <w:vAlign w:val="center"/>
          </w:tcPr>
          <w:p>
            <w:pPr>
              <w:jc w:val="center"/>
              <w:rPr>
                <w:sz w:val="24"/>
                <w:szCs w:val="24"/>
              </w:rPr>
            </w:pPr>
            <w:r>
              <w:rPr>
                <w:sz w:val="24"/>
                <w:szCs w:val="24"/>
              </w:rPr>
              <w:t>D1620</w:t>
            </w:r>
            <w:r>
              <w:rPr>
                <w:rFonts w:hint="eastAsia"/>
                <w:sz w:val="24"/>
                <w:szCs w:val="24"/>
              </w:rPr>
              <w:t>×</w:t>
            </w:r>
            <w:r>
              <w:rPr>
                <w:sz w:val="24"/>
                <w:szCs w:val="24"/>
              </w:rPr>
              <w:t>1420</w:t>
            </w:r>
            <w:r>
              <w:rPr>
                <w:rFonts w:hint="eastAsia"/>
                <w:sz w:val="24"/>
                <w:szCs w:val="24"/>
              </w:rPr>
              <w:t>×</w:t>
            </w:r>
            <w:r>
              <w:rPr>
                <w:sz w:val="24"/>
                <w:szCs w:val="24"/>
              </w:rPr>
              <w:t>14</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1</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02S403</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10000.00 </w:t>
            </w:r>
          </w:p>
        </w:tc>
        <w:tc>
          <w:tcPr>
            <w:tcW w:w="1237"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1151"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89" w:type="dxa"/>
            <w:vAlign w:val="center"/>
          </w:tcPr>
          <w:p>
            <w:pPr>
              <w:jc w:val="center"/>
              <w:rPr>
                <w:sz w:val="24"/>
                <w:szCs w:val="24"/>
              </w:rPr>
            </w:pPr>
            <w:r>
              <w:rPr>
                <w:sz w:val="24"/>
                <w:szCs w:val="24"/>
              </w:rPr>
              <w:t>9</w:t>
            </w:r>
          </w:p>
        </w:tc>
        <w:tc>
          <w:tcPr>
            <w:tcW w:w="1184" w:type="dxa"/>
            <w:vAlign w:val="center"/>
          </w:tcPr>
          <w:p>
            <w:pPr>
              <w:jc w:val="center"/>
              <w:rPr>
                <w:sz w:val="24"/>
                <w:szCs w:val="24"/>
              </w:rPr>
            </w:pPr>
            <w:r>
              <w:rPr>
                <w:rFonts w:hint="eastAsia"/>
                <w:sz w:val="24"/>
                <w:szCs w:val="24"/>
              </w:rPr>
              <w:t>防水套管</w:t>
            </w:r>
          </w:p>
        </w:tc>
        <w:tc>
          <w:tcPr>
            <w:tcW w:w="1516" w:type="dxa"/>
            <w:vAlign w:val="center"/>
          </w:tcPr>
          <w:p>
            <w:pPr>
              <w:jc w:val="center"/>
              <w:rPr>
                <w:sz w:val="24"/>
                <w:szCs w:val="24"/>
              </w:rPr>
            </w:pPr>
            <w:r>
              <w:rPr>
                <w:sz w:val="24"/>
                <w:szCs w:val="24"/>
              </w:rPr>
              <w:t>D1690</w:t>
            </w:r>
            <w:r>
              <w:rPr>
                <w:rFonts w:hint="eastAsia"/>
                <w:sz w:val="24"/>
                <w:szCs w:val="24"/>
              </w:rPr>
              <w:t>×</w:t>
            </w:r>
            <w:r>
              <w:rPr>
                <w:sz w:val="24"/>
                <w:szCs w:val="24"/>
              </w:rPr>
              <w:t>18</w:t>
            </w:r>
          </w:p>
          <w:p>
            <w:pPr>
              <w:jc w:val="center"/>
              <w:rPr>
                <w:sz w:val="24"/>
                <w:szCs w:val="24"/>
              </w:rPr>
            </w:pPr>
            <w:r>
              <w:rPr>
                <w:sz w:val="24"/>
                <w:szCs w:val="24"/>
              </w:rPr>
              <w:t>D</w:t>
            </w:r>
            <w:r>
              <w:rPr>
                <w:rFonts w:hint="eastAsia"/>
                <w:sz w:val="24"/>
                <w:szCs w:val="24"/>
                <w:vertAlign w:val="subscript"/>
              </w:rPr>
              <w:t>外</w:t>
            </w:r>
            <w:r>
              <w:rPr>
                <w:sz w:val="24"/>
                <w:szCs w:val="24"/>
              </w:rPr>
              <w:t>= 1830</w:t>
            </w:r>
          </w:p>
        </w:tc>
        <w:tc>
          <w:tcPr>
            <w:tcW w:w="1050" w:type="dxa"/>
            <w:vAlign w:val="center"/>
          </w:tcPr>
          <w:p>
            <w:pPr>
              <w:jc w:val="center"/>
              <w:rPr>
                <w:sz w:val="24"/>
                <w:szCs w:val="24"/>
              </w:rPr>
            </w:pPr>
            <w:r>
              <w:rPr>
                <w:sz w:val="24"/>
                <w:szCs w:val="24"/>
              </w:rPr>
              <w:t>Q235B</w:t>
            </w:r>
          </w:p>
        </w:tc>
        <w:tc>
          <w:tcPr>
            <w:tcW w:w="800" w:type="dxa"/>
            <w:vAlign w:val="center"/>
          </w:tcPr>
          <w:p>
            <w:pPr>
              <w:jc w:val="center"/>
              <w:rPr>
                <w:sz w:val="24"/>
                <w:szCs w:val="24"/>
              </w:rPr>
            </w:pPr>
            <w:r>
              <w:rPr>
                <w:rFonts w:hint="eastAsia"/>
                <w:sz w:val="24"/>
                <w:szCs w:val="24"/>
              </w:rPr>
              <w:t>个</w:t>
            </w:r>
          </w:p>
        </w:tc>
        <w:tc>
          <w:tcPr>
            <w:tcW w:w="834" w:type="dxa"/>
            <w:vAlign w:val="center"/>
          </w:tcPr>
          <w:p>
            <w:pPr>
              <w:jc w:val="center"/>
              <w:rPr>
                <w:sz w:val="24"/>
                <w:szCs w:val="24"/>
              </w:rPr>
            </w:pPr>
            <w:r>
              <w:rPr>
                <w:sz w:val="24"/>
                <w:szCs w:val="24"/>
              </w:rPr>
              <w:t>22</w:t>
            </w:r>
          </w:p>
        </w:tc>
        <w:tc>
          <w:tcPr>
            <w:tcW w:w="1383" w:type="dxa"/>
            <w:vAlign w:val="center"/>
          </w:tcPr>
          <w:p>
            <w:pPr>
              <w:jc w:val="center"/>
              <w:rPr>
                <w:color w:val="auto"/>
                <w:sz w:val="24"/>
                <w:szCs w:val="24"/>
              </w:rPr>
            </w:pPr>
            <w:r>
              <w:rPr>
                <w:rFonts w:hint="eastAsia"/>
                <w:color w:val="auto"/>
                <w:sz w:val="24"/>
                <w:szCs w:val="24"/>
              </w:rPr>
              <w:t>详</w:t>
            </w:r>
            <w:r>
              <w:rPr>
                <w:color w:val="auto"/>
                <w:sz w:val="24"/>
                <w:szCs w:val="24"/>
              </w:rPr>
              <w:t>02S404</w:t>
            </w:r>
          </w:p>
        </w:tc>
        <w:tc>
          <w:tcPr>
            <w:tcW w:w="1083"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r>
              <w:rPr>
                <w:rFonts w:hint="eastAsia" w:ascii="宋体" w:hAnsi="宋体" w:eastAsia="宋体" w:cs="宋体"/>
                <w:i w:val="0"/>
                <w:color w:val="auto"/>
                <w:kern w:val="0"/>
                <w:sz w:val="24"/>
                <w:szCs w:val="24"/>
                <w:u w:val="none"/>
                <w:lang w:val="en-US" w:eastAsia="zh-CN" w:bidi="ar"/>
              </w:rPr>
              <w:t xml:space="preserve">5200.00 </w:t>
            </w:r>
          </w:p>
        </w:tc>
        <w:tc>
          <w:tcPr>
            <w:tcW w:w="1237"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zh-CN" w:eastAsia="zh-CN" w:bidi="ar-SA"/>
              </w:rPr>
            </w:pPr>
          </w:p>
        </w:tc>
        <w:tc>
          <w:tcPr>
            <w:tcW w:w="1151" w:type="dxa"/>
            <w:vAlign w:val="center"/>
          </w:tcPr>
          <w:p>
            <w:pPr>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6" w:type="dxa"/>
            <w:gridSpan w:val="9"/>
            <w:vAlign w:val="center"/>
          </w:tcPr>
          <w:p>
            <w:pPr>
              <w:jc w:val="center"/>
              <w:rPr>
                <w:b/>
                <w:bCs/>
                <w:color w:val="auto"/>
                <w:sz w:val="24"/>
                <w:szCs w:val="24"/>
              </w:rPr>
            </w:pPr>
            <w:r>
              <w:rPr>
                <w:rFonts w:hint="eastAsia"/>
                <w:b/>
                <w:bCs/>
                <w:color w:val="auto"/>
                <w:sz w:val="24"/>
                <w:szCs w:val="24"/>
              </w:rPr>
              <w:t>本项目总</w:t>
            </w:r>
            <w:r>
              <w:rPr>
                <w:rFonts w:hint="eastAsia"/>
                <w:b/>
                <w:bCs/>
                <w:color w:val="auto"/>
                <w:sz w:val="24"/>
                <w:szCs w:val="24"/>
                <w:lang w:eastAsia="zh-CN"/>
              </w:rPr>
              <w:t>报</w:t>
            </w:r>
            <w:r>
              <w:rPr>
                <w:rFonts w:hint="eastAsia"/>
                <w:b/>
                <w:bCs/>
                <w:color w:val="auto"/>
                <w:sz w:val="24"/>
                <w:szCs w:val="24"/>
              </w:rPr>
              <w:t>价：</w:t>
            </w:r>
          </w:p>
        </w:tc>
        <w:tc>
          <w:tcPr>
            <w:tcW w:w="1151" w:type="dxa"/>
            <w:vAlign w:val="center"/>
          </w:tcPr>
          <w:p>
            <w:pPr>
              <w:jc w:val="center"/>
              <w:rPr>
                <w:b/>
                <w:bCs/>
                <w:color w:val="auto"/>
                <w:sz w:val="24"/>
                <w:szCs w:val="24"/>
              </w:rPr>
            </w:pPr>
          </w:p>
        </w:tc>
      </w:tr>
    </w:tbl>
    <w:p>
      <w:pPr>
        <w:jc w:val="center"/>
        <w:rPr>
          <w:sz w:val="24"/>
        </w:rPr>
      </w:pPr>
    </w:p>
    <w:p>
      <w:pPr>
        <w:spacing w:before="21"/>
        <w:rPr>
          <w:color w:val="auto"/>
          <w:sz w:val="24"/>
          <w:szCs w:val="24"/>
        </w:rPr>
      </w:pPr>
      <w:r>
        <w:rPr>
          <w:rFonts w:hint="eastAsia"/>
          <w:color w:val="auto"/>
          <w:sz w:val="24"/>
          <w:szCs w:val="24"/>
        </w:rPr>
        <w:t>备注：</w:t>
      </w:r>
      <w:r>
        <w:rPr>
          <w:color w:val="auto"/>
          <w:sz w:val="24"/>
          <w:szCs w:val="24"/>
        </w:rPr>
        <w:t>1</w:t>
      </w:r>
      <w:r>
        <w:rPr>
          <w:rFonts w:hint="eastAsia"/>
          <w:color w:val="auto"/>
          <w:sz w:val="24"/>
          <w:szCs w:val="24"/>
        </w:rPr>
        <w:t>、投标报价，包含货物价格、</w:t>
      </w:r>
      <w:r>
        <w:rPr>
          <w:rFonts w:hint="eastAsia"/>
          <w:color w:val="auto"/>
          <w:sz w:val="24"/>
          <w:szCs w:val="24"/>
          <w:lang w:eastAsia="zh-CN"/>
        </w:rPr>
        <w:t>装运</w:t>
      </w:r>
      <w:r>
        <w:rPr>
          <w:rFonts w:hint="eastAsia"/>
          <w:color w:val="auto"/>
          <w:sz w:val="24"/>
          <w:szCs w:val="24"/>
        </w:rPr>
        <w:t>、售后服务、保险、搬运费、税金。</w:t>
      </w:r>
    </w:p>
    <w:p>
      <w:pPr>
        <w:spacing w:before="43" w:line="278" w:lineRule="auto"/>
        <w:ind w:right="587"/>
        <w:rPr>
          <w:color w:val="auto"/>
          <w:sz w:val="24"/>
          <w:szCs w:val="24"/>
        </w:rPr>
      </w:pPr>
      <w:r>
        <w:rPr>
          <w:color w:val="auto"/>
          <w:sz w:val="24"/>
          <w:szCs w:val="24"/>
        </w:rPr>
        <w:t>2</w:t>
      </w:r>
      <w:r>
        <w:rPr>
          <w:rFonts w:hint="eastAsia"/>
          <w:color w:val="auto"/>
          <w:sz w:val="24"/>
          <w:szCs w:val="24"/>
        </w:rPr>
        <w:t>、上表中预估数量仅用于投标参考，购买时要与采购单位确认后方可进行采购，最终应以实际使用量进行结算。</w:t>
      </w:r>
    </w:p>
    <w:p>
      <w:pPr>
        <w:spacing w:before="43" w:line="278" w:lineRule="auto"/>
        <w:ind w:right="587"/>
        <w:rPr>
          <w:color w:val="auto"/>
          <w:sz w:val="24"/>
          <w:szCs w:val="24"/>
        </w:rPr>
      </w:pPr>
      <w:r>
        <w:rPr>
          <w:color w:val="auto"/>
          <w:sz w:val="24"/>
          <w:szCs w:val="24"/>
        </w:rPr>
        <w:t>3</w:t>
      </w:r>
      <w:r>
        <w:rPr>
          <w:rFonts w:hint="eastAsia"/>
          <w:color w:val="auto"/>
          <w:sz w:val="24"/>
          <w:szCs w:val="24"/>
        </w:rPr>
        <w:t>、抽检不合格的材料无条款退货。</w:t>
      </w:r>
    </w:p>
    <w:p>
      <w:pPr>
        <w:pStyle w:val="13"/>
        <w:rPr>
          <w:rFonts w:eastAsia="宋体"/>
        </w:rPr>
      </w:pPr>
    </w:p>
    <w:p>
      <w:pPr>
        <w:widowControl/>
        <w:adjustRightInd w:val="0"/>
        <w:spacing w:line="240" w:lineRule="atLeast"/>
        <w:rPr>
          <w:szCs w:val="21"/>
        </w:rPr>
      </w:pPr>
      <w:r>
        <w:rPr>
          <w:rFonts w:hint="eastAsia"/>
          <w:szCs w:val="21"/>
        </w:rPr>
        <w:t>供应商名称</w:t>
      </w:r>
      <w:r>
        <w:rPr>
          <w:szCs w:val="21"/>
        </w:rPr>
        <w:t>:</w:t>
      </w:r>
      <w:r>
        <w:rPr>
          <w:szCs w:val="21"/>
          <w:u w:val="single"/>
        </w:rPr>
        <w:t xml:space="preserve">                                                  </w:t>
      </w:r>
      <w:r>
        <w:rPr>
          <w:rFonts w:hint="eastAsia"/>
          <w:szCs w:val="21"/>
        </w:rPr>
        <w:t>（盖章）</w:t>
      </w:r>
    </w:p>
    <w:p>
      <w:pPr>
        <w:widowControl/>
        <w:adjustRightInd w:val="0"/>
        <w:spacing w:line="240" w:lineRule="atLeast"/>
        <w:rPr>
          <w:szCs w:val="21"/>
        </w:rPr>
      </w:pPr>
    </w:p>
    <w:p>
      <w:pPr>
        <w:widowControl/>
        <w:adjustRightInd w:val="0"/>
        <w:spacing w:line="240" w:lineRule="atLeast"/>
        <w:rPr>
          <w:szCs w:val="21"/>
        </w:rPr>
      </w:pPr>
    </w:p>
    <w:p>
      <w:pPr>
        <w:widowControl/>
        <w:adjustRightInd w:val="0"/>
        <w:spacing w:line="240" w:lineRule="atLeast"/>
        <w:rPr>
          <w:szCs w:val="21"/>
        </w:rPr>
      </w:pPr>
      <w:r>
        <w:rPr>
          <w:rFonts w:hint="eastAsia"/>
          <w:szCs w:val="21"/>
        </w:rPr>
        <w:t>说明：</w:t>
      </w:r>
    </w:p>
    <w:p>
      <w:pPr>
        <w:widowControl/>
        <w:adjustRightInd w:val="0"/>
        <w:ind w:firstLine="442" w:firstLineChars="200"/>
        <w:rPr>
          <w:b/>
          <w:szCs w:val="21"/>
        </w:rPr>
      </w:pPr>
      <w:r>
        <w:rPr>
          <w:rFonts w:hint="eastAsia"/>
          <w:b/>
          <w:szCs w:val="21"/>
        </w:rPr>
        <w:t>《开标一览表》一份，要求单独封装并标明“开标一览表”字样</w:t>
      </w:r>
      <w:r>
        <w:rPr>
          <w:b/>
          <w:szCs w:val="21"/>
        </w:rPr>
        <w:t>(</w:t>
      </w:r>
      <w:r>
        <w:rPr>
          <w:rFonts w:hint="eastAsia"/>
          <w:b/>
          <w:szCs w:val="21"/>
        </w:rPr>
        <w:t>如未单独封装或未加盖单位公章的</w:t>
      </w:r>
      <w:r>
        <w:rPr>
          <w:b/>
          <w:szCs w:val="21"/>
        </w:rPr>
        <w:t>,</w:t>
      </w:r>
      <w:r>
        <w:rPr>
          <w:rFonts w:hint="eastAsia"/>
          <w:b/>
          <w:szCs w:val="21"/>
        </w:rPr>
        <w:t>将作为无效投标处理</w:t>
      </w:r>
      <w:r>
        <w:rPr>
          <w:b/>
          <w:szCs w:val="21"/>
        </w:rPr>
        <w:t>)</w:t>
      </w:r>
      <w:r>
        <w:rPr>
          <w:rFonts w:hint="eastAsia"/>
          <w:b/>
          <w:szCs w:val="21"/>
        </w:rPr>
        <w:t>，随投标文件一并递交，以便唱标时使用。</w:t>
      </w:r>
    </w:p>
    <w:p>
      <w:pPr>
        <w:jc w:val="center"/>
        <w:rPr>
          <w:sz w:val="24"/>
          <w:szCs w:val="24"/>
        </w:rPr>
      </w:pPr>
    </w:p>
    <w:p>
      <w:pPr>
        <w:jc w:val="center"/>
        <w:rPr>
          <w:b/>
          <w:sz w:val="32"/>
        </w:rPr>
      </w:pPr>
    </w:p>
    <w:p/>
    <w:p>
      <w:pPr>
        <w:rPr>
          <w:b/>
          <w:sz w:val="32"/>
          <w:lang w:val="en-US"/>
        </w:rPr>
      </w:pPr>
    </w:p>
    <w:p>
      <w:pPr>
        <w:pStyle w:val="2"/>
        <w:rPr>
          <w:lang w:val="en-US"/>
        </w:rPr>
      </w:pPr>
    </w:p>
    <w:p>
      <w:pPr>
        <w:pStyle w:val="3"/>
        <w:rPr>
          <w:lang w:val="en-US"/>
        </w:rPr>
      </w:pPr>
    </w:p>
    <w:p>
      <w:pPr>
        <w:rPr>
          <w:lang w:val="en-US"/>
        </w:rPr>
      </w:pPr>
    </w:p>
    <w:p>
      <w:pPr>
        <w:pStyle w:val="2"/>
        <w:rPr>
          <w:lang w:val="en-US"/>
        </w:rPr>
      </w:pPr>
    </w:p>
    <w:p>
      <w:pPr>
        <w:rPr>
          <w:b/>
          <w:sz w:val="32"/>
          <w:lang w:val="en-US"/>
        </w:rPr>
      </w:pPr>
      <w:r>
        <w:rPr>
          <w:rFonts w:hint="eastAsia"/>
          <w:b/>
          <w:sz w:val="32"/>
          <w:lang w:val="en-US"/>
        </w:rPr>
        <w:t>附件</w:t>
      </w:r>
      <w:r>
        <w:rPr>
          <w:b/>
          <w:sz w:val="32"/>
          <w:lang w:val="en-US"/>
        </w:rPr>
        <w:t>3</w:t>
      </w:r>
      <w:r>
        <w:rPr>
          <w:rFonts w:hint="eastAsia"/>
          <w:b/>
          <w:sz w:val="32"/>
          <w:lang w:val="en-US"/>
        </w:rPr>
        <w:t>、弃标函格式</w:t>
      </w:r>
    </w:p>
    <w:p>
      <w:pPr>
        <w:jc w:val="center"/>
        <w:rPr>
          <w:b/>
          <w:sz w:val="32"/>
        </w:rPr>
      </w:pPr>
      <w:r>
        <w:rPr>
          <w:rFonts w:hint="eastAsia"/>
          <w:b/>
          <w:sz w:val="32"/>
        </w:rPr>
        <w:t>弃</w:t>
      </w:r>
      <w:r>
        <w:rPr>
          <w:b/>
          <w:sz w:val="32"/>
        </w:rPr>
        <w:t xml:space="preserve"> </w:t>
      </w:r>
      <w:r>
        <w:rPr>
          <w:rFonts w:hint="eastAsia"/>
          <w:b/>
          <w:sz w:val="32"/>
        </w:rPr>
        <w:t>标</w:t>
      </w:r>
      <w:r>
        <w:rPr>
          <w:b/>
          <w:sz w:val="32"/>
        </w:rPr>
        <w:t xml:space="preserve"> </w:t>
      </w:r>
      <w:r>
        <w:rPr>
          <w:rFonts w:hint="eastAsia"/>
          <w:b/>
          <w:sz w:val="32"/>
        </w:rPr>
        <w:t>函</w:t>
      </w:r>
      <w:bookmarkEnd w:id="294"/>
      <w:bookmarkEnd w:id="295"/>
      <w:bookmarkEnd w:id="296"/>
    </w:p>
    <w:p>
      <w:pPr>
        <w:spacing w:line="600" w:lineRule="exact"/>
        <w:rPr>
          <w:sz w:val="28"/>
          <w:szCs w:val="24"/>
        </w:rPr>
      </w:pPr>
      <w:r>
        <w:rPr>
          <w:rFonts w:hint="eastAsia"/>
          <w:sz w:val="28"/>
          <w:szCs w:val="28"/>
        </w:rPr>
        <w:t>××××××××</w:t>
      </w:r>
      <w:r>
        <w:rPr>
          <w:rFonts w:hint="eastAsia"/>
          <w:sz w:val="28"/>
          <w:szCs w:val="24"/>
        </w:rPr>
        <w:t>：</w:t>
      </w:r>
    </w:p>
    <w:p>
      <w:pPr>
        <w:spacing w:line="600" w:lineRule="exact"/>
        <w:ind w:firstLine="556"/>
        <w:rPr>
          <w:sz w:val="28"/>
          <w:szCs w:val="24"/>
        </w:rPr>
      </w:pPr>
      <w:r>
        <w:rPr>
          <w:rFonts w:hint="eastAsia"/>
          <w:sz w:val="28"/>
          <w:szCs w:val="24"/>
        </w:rPr>
        <w:t>我单位于</w:t>
      </w:r>
      <w:r>
        <w:rPr>
          <w:rFonts w:hint="eastAsia"/>
          <w:sz w:val="28"/>
          <w:szCs w:val="24"/>
          <w:u w:val="single"/>
        </w:rPr>
        <w:t>××</w:t>
      </w:r>
      <w:r>
        <w:rPr>
          <w:rFonts w:hint="eastAsia"/>
          <w:sz w:val="28"/>
          <w:szCs w:val="24"/>
        </w:rPr>
        <w:t>年</w:t>
      </w:r>
      <w:r>
        <w:rPr>
          <w:rFonts w:hint="eastAsia"/>
          <w:sz w:val="28"/>
          <w:szCs w:val="24"/>
          <w:u w:val="single"/>
        </w:rPr>
        <w:t>×</w:t>
      </w:r>
      <w:r>
        <w:rPr>
          <w:rFonts w:hint="eastAsia"/>
          <w:sz w:val="28"/>
          <w:szCs w:val="24"/>
        </w:rPr>
        <w:t>月</w:t>
      </w:r>
      <w:r>
        <w:rPr>
          <w:rFonts w:hint="eastAsia"/>
          <w:sz w:val="28"/>
          <w:szCs w:val="24"/>
          <w:u w:val="single"/>
        </w:rPr>
        <w:t>×</w:t>
      </w:r>
      <w:r>
        <w:rPr>
          <w:rFonts w:hint="eastAsia"/>
          <w:sz w:val="28"/>
          <w:szCs w:val="24"/>
        </w:rPr>
        <w:t>日报名参加贵司（编号：</w:t>
      </w:r>
      <w:r>
        <w:rPr>
          <w:sz w:val="28"/>
          <w:szCs w:val="24"/>
        </w:rPr>
        <w:t xml:space="preserve">      </w:t>
      </w:r>
      <w:r>
        <w:rPr>
          <w:rFonts w:hint="eastAsia"/>
          <w:sz w:val="28"/>
          <w:szCs w:val="24"/>
        </w:rPr>
        <w:t>）投标，现经慎重考虑，决定放弃参加该项目投标，原因如下：</w:t>
      </w:r>
    </w:p>
    <w:p>
      <w:pPr>
        <w:spacing w:line="600" w:lineRule="exact"/>
        <w:ind w:firstLine="556"/>
        <w:rPr>
          <w:sz w:val="28"/>
          <w:szCs w:val="24"/>
        </w:rPr>
      </w:pPr>
      <w:r>
        <w:rPr>
          <w:sz w:val="28"/>
          <w:szCs w:val="24"/>
        </w:rPr>
        <w:t>1.</w:t>
      </w:r>
      <w:r>
        <w:rPr>
          <w:rFonts w:hint="eastAsia"/>
          <w:sz w:val="28"/>
          <w:szCs w:val="24"/>
        </w:rPr>
        <w:t>……</w:t>
      </w:r>
    </w:p>
    <w:p>
      <w:pPr>
        <w:spacing w:line="600" w:lineRule="exact"/>
        <w:ind w:firstLine="556"/>
        <w:rPr>
          <w:sz w:val="28"/>
          <w:szCs w:val="24"/>
        </w:rPr>
      </w:pPr>
      <w:r>
        <w:rPr>
          <w:sz w:val="28"/>
          <w:szCs w:val="24"/>
        </w:rPr>
        <w:t>2.</w:t>
      </w:r>
      <w:r>
        <w:rPr>
          <w:rFonts w:hint="eastAsia"/>
          <w:sz w:val="28"/>
          <w:szCs w:val="24"/>
        </w:rPr>
        <w:t>……</w:t>
      </w:r>
    </w:p>
    <w:p>
      <w:pPr>
        <w:spacing w:line="600" w:lineRule="exact"/>
        <w:ind w:firstLine="556"/>
        <w:rPr>
          <w:sz w:val="28"/>
          <w:szCs w:val="24"/>
        </w:rPr>
      </w:pPr>
      <w:r>
        <w:rPr>
          <w:sz w:val="28"/>
          <w:szCs w:val="24"/>
        </w:rPr>
        <w:t>3.</w:t>
      </w:r>
      <w:r>
        <w:rPr>
          <w:rFonts w:hint="eastAsia"/>
          <w:sz w:val="28"/>
          <w:szCs w:val="24"/>
        </w:rPr>
        <w:t>……</w:t>
      </w:r>
    </w:p>
    <w:p>
      <w:pPr>
        <w:spacing w:line="600" w:lineRule="exact"/>
        <w:ind w:firstLine="556"/>
        <w:rPr>
          <w:sz w:val="28"/>
          <w:szCs w:val="24"/>
        </w:rPr>
      </w:pPr>
      <w:r>
        <w:rPr>
          <w:rFonts w:hint="eastAsia"/>
          <w:sz w:val="28"/>
          <w:szCs w:val="24"/>
        </w:rPr>
        <w:t>特此函告。</w:t>
      </w:r>
    </w:p>
    <w:p>
      <w:pPr>
        <w:spacing w:line="580" w:lineRule="exact"/>
        <w:ind w:firstLine="562" w:firstLineChars="200"/>
        <w:rPr>
          <w:b/>
          <w:sz w:val="28"/>
          <w:szCs w:val="24"/>
        </w:rPr>
      </w:pPr>
    </w:p>
    <w:p>
      <w:pPr>
        <w:spacing w:line="360" w:lineRule="auto"/>
        <w:ind w:right="260" w:firstLine="484" w:firstLineChars="202"/>
        <w:rPr>
          <w:sz w:val="24"/>
          <w:szCs w:val="24"/>
        </w:rPr>
      </w:pP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rPr>
        <w:t xml:space="preserve"> </w:t>
      </w:r>
      <w:r>
        <w:rPr>
          <w:rFonts w:hint="eastAsia"/>
          <w:sz w:val="24"/>
          <w:szCs w:val="24"/>
        </w:rPr>
        <w:t>名</w:t>
      </w:r>
      <w:r>
        <w:rPr>
          <w:sz w:val="24"/>
          <w:szCs w:val="24"/>
        </w:rPr>
        <w:t xml:space="preserve"> </w:t>
      </w:r>
      <w:r>
        <w:rPr>
          <w:rFonts w:hint="eastAsia"/>
          <w:sz w:val="24"/>
          <w:szCs w:val="24"/>
        </w:rPr>
        <w:t>称：</w:t>
      </w:r>
      <w:r>
        <w:rPr>
          <w:rFonts w:hint="eastAsia"/>
          <w:sz w:val="24"/>
          <w:szCs w:val="24"/>
          <w:u w:val="single"/>
        </w:rPr>
        <w:t>××××××××××</w:t>
      </w:r>
    </w:p>
    <w:p>
      <w:pPr>
        <w:spacing w:line="360" w:lineRule="auto"/>
        <w:ind w:right="260" w:firstLine="484" w:firstLineChars="202"/>
        <w:rPr>
          <w:sz w:val="24"/>
          <w:szCs w:val="24"/>
          <w:u w:val="single"/>
        </w:rPr>
      </w:pP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rPr>
        <w:t xml:space="preserve"> </w:t>
      </w:r>
      <w:r>
        <w:rPr>
          <w:rFonts w:hint="eastAsia"/>
          <w:sz w:val="24"/>
          <w:szCs w:val="24"/>
        </w:rPr>
        <w:t>代</w:t>
      </w:r>
      <w:r>
        <w:rPr>
          <w:sz w:val="24"/>
          <w:szCs w:val="24"/>
        </w:rPr>
        <w:t xml:space="preserve"> </w:t>
      </w:r>
      <w:r>
        <w:rPr>
          <w:rFonts w:hint="eastAsia"/>
          <w:sz w:val="24"/>
          <w:szCs w:val="24"/>
        </w:rPr>
        <w:t>表：</w:t>
      </w:r>
    </w:p>
    <w:p>
      <w:pPr>
        <w:spacing w:line="360" w:lineRule="auto"/>
        <w:ind w:right="260" w:firstLine="484" w:firstLineChars="202"/>
        <w:rPr>
          <w:sz w:val="24"/>
          <w:szCs w:val="24"/>
          <w:u w:val="single"/>
        </w:rPr>
      </w:pPr>
      <w:r>
        <w:rPr>
          <w:rFonts w:hint="eastAsia"/>
          <w:sz w:val="24"/>
          <w:szCs w:val="24"/>
        </w:rPr>
        <w:t>投标人代表联系电话：</w:t>
      </w:r>
    </w:p>
    <w:p>
      <w:pPr>
        <w:spacing w:line="360" w:lineRule="auto"/>
        <w:ind w:right="260" w:firstLine="484" w:firstLineChars="202"/>
        <w:rPr>
          <w:sz w:val="24"/>
          <w:szCs w:val="24"/>
        </w:rPr>
      </w:pPr>
      <w:r>
        <w:rPr>
          <w:rFonts w:hint="eastAsia"/>
          <w:sz w:val="24"/>
          <w:szCs w:val="24"/>
        </w:rPr>
        <w:t>电</w:t>
      </w:r>
      <w:r>
        <w:rPr>
          <w:sz w:val="24"/>
          <w:szCs w:val="24"/>
        </w:rPr>
        <w:t xml:space="preserve">  </w:t>
      </w:r>
      <w:r>
        <w:rPr>
          <w:rFonts w:hint="eastAsia"/>
          <w:sz w:val="24"/>
          <w:szCs w:val="24"/>
        </w:rPr>
        <w:t>子</w:t>
      </w:r>
      <w:r>
        <w:rPr>
          <w:sz w:val="24"/>
          <w:szCs w:val="24"/>
        </w:rPr>
        <w:t xml:space="preserve">  </w:t>
      </w:r>
      <w:r>
        <w:rPr>
          <w:rFonts w:hint="eastAsia"/>
          <w:sz w:val="24"/>
          <w:szCs w:val="24"/>
        </w:rPr>
        <w:t>邮</w:t>
      </w:r>
      <w:r>
        <w:rPr>
          <w:sz w:val="24"/>
          <w:szCs w:val="24"/>
        </w:rPr>
        <w:t xml:space="preserve">  </w:t>
      </w:r>
      <w:r>
        <w:rPr>
          <w:rFonts w:hint="eastAsia"/>
          <w:sz w:val="24"/>
          <w:szCs w:val="24"/>
        </w:rPr>
        <w:t>箱：</w:t>
      </w:r>
    </w:p>
    <w:p>
      <w:pPr>
        <w:spacing w:line="580" w:lineRule="exact"/>
        <w:ind w:firstLine="562" w:firstLineChars="200"/>
        <w:rPr>
          <w:b/>
          <w:sz w:val="28"/>
          <w:szCs w:val="24"/>
        </w:rPr>
      </w:pPr>
    </w:p>
    <w:p>
      <w:pPr>
        <w:spacing w:line="360" w:lineRule="auto"/>
        <w:ind w:right="-58"/>
        <w:jc w:val="right"/>
        <w:rPr>
          <w:sz w:val="28"/>
          <w:szCs w:val="28"/>
        </w:rPr>
      </w:pPr>
      <w:r>
        <w:rPr>
          <w:rFonts w:hint="eastAsia"/>
          <w:sz w:val="28"/>
          <w:szCs w:val="28"/>
        </w:rPr>
        <w:t>投标人：××××××××××（盖章）</w:t>
      </w:r>
    </w:p>
    <w:p>
      <w:pPr>
        <w:ind w:right="829" w:rightChars="377"/>
        <w:jc w:val="right"/>
        <w:rPr>
          <w:sz w:val="24"/>
          <w:szCs w:val="24"/>
        </w:rPr>
      </w:pPr>
      <w:r>
        <w:rPr>
          <w:rFonts w:hint="eastAsia"/>
          <w:sz w:val="28"/>
          <w:szCs w:val="28"/>
        </w:rPr>
        <w:t>××年×月×日</w:t>
      </w:r>
    </w:p>
    <w:bookmarkEnd w:id="292"/>
    <w:bookmarkEnd w:id="293"/>
    <w:p>
      <w:pPr>
        <w:jc w:val="center"/>
        <w:rPr>
          <w:sz w:val="24"/>
        </w:rPr>
      </w:pPr>
    </w:p>
    <w:p/>
    <w:p>
      <w:pPr>
        <w:pStyle w:val="3"/>
        <w:tabs>
          <w:tab w:val="left" w:pos="1732"/>
          <w:tab w:val="left" w:pos="2332"/>
          <w:tab w:val="left" w:pos="2932"/>
        </w:tabs>
        <w:spacing w:before="82"/>
        <w:ind w:left="652"/>
      </w:pPr>
      <w:r>
        <w:rPr>
          <w:rFonts w:hint="eastAsia"/>
        </w:rPr>
        <w:t>注：投标人若放弃投标的，应与投标截止日前</w:t>
      </w:r>
      <w:r>
        <w:t>5</w:t>
      </w:r>
      <w:r>
        <w:rPr>
          <w:rFonts w:hint="eastAsia"/>
        </w:rPr>
        <w:t>天将此函送达采购人及采购代理机构，否则采购人及采购代理机构将弃标人列为失信投标人，拒绝该投标人参加采购人及采购代理机构以后项目的投标。</w:t>
      </w:r>
    </w:p>
    <w:sectPr>
      <w:pgSz w:w="11910" w:h="16840"/>
      <w:pgMar w:top="850" w:right="1027" w:bottom="623" w:left="1227" w:header="0" w:footer="455" w:gutter="0"/>
      <w:cols w:equalWidth="0" w:num="1">
        <w:col w:w="101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rPr>
      <w:pict>
        <v:shape id="文本框 1029" o:spid="_x0000_s4097" o:spt="202" type="#_x0000_t202" style="position:absolute;left:0pt;margin-left:317.2pt;margin-top:781.2pt;height:12pt;width:8.5pt;mso-position-horizontal-relative:page;mso-position-vertical-relative:page;z-index:-251656192;mso-width-relative:page;mso-height-relative:page;" filled="f" stroked="f" coordsize="21600,21600" o:gfxdata="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URj0baAAAADQEAAA8AAAAA&#10;AAAAAQAgAAAAIgAAAGRycy9kb3ducmV2LnhtbFBLAQIUABQAAAAIAIdO4kDHKV2YoAEAACYDAAAO&#10;AAAAAAAAAAEAIAAAACkBAABkcnMvZTJvRG9jLnhtbFBLBQYAAAAABgAGAFkBAAA7BQAAAAA=&#10;">
          <v:path/>
          <v:fill on="f" focussize="0,0"/>
          <v:stroke on="f" joinstyle="miter"/>
          <v:imagedata o:title=""/>
          <o:lock v:ext="edit"/>
          <v:textbox inset="0mm,0mm,0mm,0mm">
            <w:txbxContent>
              <w:p>
                <w:pPr>
                  <w:spacing w:before="12"/>
                  <w:ind w:left="4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rPr>
      <w:pict>
        <v:shape id="_x0000_s4099" o:spid="_x0000_s4099" o:spt="202" type="#_x0000_t202" style="position:absolute;left:0pt;margin-left:282.85pt;margin-top:808.2pt;height:12pt;width:13.1pt;mso-position-horizontal-relative:page;mso-position-vertical-relative:page;z-index:-251652096;mso-width-relative:page;mso-height-relative:page;" filled="f" stroked="f" coordsize="21600,21600" o:gfxdata="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ByvKp7aAAAADQEAAA8AAAAA&#10;AAAAAQAgAAAAIgAAAGRycy9kb3ducmV2LnhtbFBLAQIUABQAAAAIAIdO4kDjbmR8oAEAACYDAAAO&#10;AAAAAAAAAAEAIAAAACkBAABkcnMvZTJvRG9jLnhtbFBLBQYAAAAABgAGAFkBAAA7BQAAAAA=&#10;">
          <v:path/>
          <v:fill on="f" focussize="0,0"/>
          <v:stroke on="f" joinstyle="miter"/>
          <v:imagedata o:title=""/>
          <o:lock v:ext="edit"/>
          <v:textbox inset="0mm,0mm,0mm,0mm">
            <w:txbxContent>
              <w:p>
                <w:pPr>
                  <w:spacing w:before="12"/>
                  <w:ind w:left="4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30</w:t>
                </w:r>
                <w:r>
                  <w:rPr>
                    <w:rFonts w:ascii="Times New Roman"/>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6A0F0"/>
    <w:multiLevelType w:val="singleLevel"/>
    <w:tmpl w:val="A3E6A0F0"/>
    <w:lvl w:ilvl="0" w:tentative="0">
      <w:start w:val="12"/>
      <w:numFmt w:val="chineseCounting"/>
      <w:suff w:val="nothing"/>
      <w:lvlText w:val="%1、"/>
      <w:lvlJc w:val="left"/>
      <w:rPr>
        <w:rFonts w:hint="eastAsia"/>
      </w:rPr>
    </w:lvl>
  </w:abstractNum>
  <w:abstractNum w:abstractNumId="1">
    <w:nsid w:val="B0CD3D8E"/>
    <w:multiLevelType w:val="singleLevel"/>
    <w:tmpl w:val="B0CD3D8E"/>
    <w:lvl w:ilvl="0" w:tentative="0">
      <w:start w:val="3"/>
      <w:numFmt w:val="decimal"/>
      <w:suff w:val="nothing"/>
      <w:lvlText w:val="%1）"/>
      <w:lvlJc w:val="left"/>
    </w:lvl>
  </w:abstractNum>
  <w:abstractNum w:abstractNumId="2">
    <w:nsid w:val="BABDEC1A"/>
    <w:multiLevelType w:val="singleLevel"/>
    <w:tmpl w:val="BABDEC1A"/>
    <w:lvl w:ilvl="0" w:tentative="0">
      <w:start w:val="1"/>
      <w:numFmt w:val="decimal"/>
      <w:lvlText w:val="%1."/>
      <w:lvlJc w:val="left"/>
      <w:pPr>
        <w:tabs>
          <w:tab w:val="left" w:pos="312"/>
        </w:tabs>
      </w:pPr>
    </w:lvl>
  </w:abstractNum>
  <w:abstractNum w:abstractNumId="3">
    <w:nsid w:val="CA8A4F22"/>
    <w:multiLevelType w:val="singleLevel"/>
    <w:tmpl w:val="CA8A4F22"/>
    <w:lvl w:ilvl="0" w:tentative="0">
      <w:start w:val="1"/>
      <w:numFmt w:val="decimal"/>
      <w:suff w:val="nothing"/>
      <w:lvlText w:val="%1）"/>
      <w:lvlJc w:val="left"/>
    </w:lvl>
  </w:abstractNum>
  <w:abstractNum w:abstractNumId="4">
    <w:nsid w:val="0000000B"/>
    <w:multiLevelType w:val="multilevel"/>
    <w:tmpl w:val="0000000B"/>
    <w:lvl w:ilvl="0" w:tentative="0">
      <w:start w:val="1"/>
      <w:numFmt w:val="decimal"/>
      <w:lvlText w:val="%1)"/>
      <w:lvlJc w:val="left"/>
      <w:pPr>
        <w:ind w:left="660" w:hanging="420"/>
      </w:pPr>
      <w:rPr>
        <w:rFonts w:cs="Times New Roman"/>
      </w:rPr>
    </w:lvl>
    <w:lvl w:ilvl="1" w:tentative="0">
      <w:start w:val="1"/>
      <w:numFmt w:val="lowerLetter"/>
      <w:lvlText w:val="%2)"/>
      <w:lvlJc w:val="left"/>
      <w:pPr>
        <w:ind w:left="1080" w:hanging="420"/>
      </w:pPr>
      <w:rPr>
        <w:rFonts w:cs="Times New Roman"/>
      </w:rPr>
    </w:lvl>
    <w:lvl w:ilvl="2" w:tentative="0">
      <w:start w:val="1"/>
      <w:numFmt w:val="lowerRoman"/>
      <w:lvlText w:val="%3."/>
      <w:lvlJc w:val="right"/>
      <w:pPr>
        <w:ind w:left="1500" w:hanging="420"/>
      </w:pPr>
      <w:rPr>
        <w:rFonts w:cs="Times New Roman"/>
      </w:rPr>
    </w:lvl>
    <w:lvl w:ilvl="3" w:tentative="0">
      <w:start w:val="1"/>
      <w:numFmt w:val="decimal"/>
      <w:lvlText w:val="%4."/>
      <w:lvlJc w:val="left"/>
      <w:pPr>
        <w:ind w:left="1920" w:hanging="420"/>
      </w:pPr>
      <w:rPr>
        <w:rFonts w:cs="Times New Roman"/>
      </w:rPr>
    </w:lvl>
    <w:lvl w:ilvl="4" w:tentative="0">
      <w:start w:val="1"/>
      <w:numFmt w:val="lowerLetter"/>
      <w:lvlText w:val="%5)"/>
      <w:lvlJc w:val="left"/>
      <w:pPr>
        <w:ind w:left="2340" w:hanging="420"/>
      </w:pPr>
      <w:rPr>
        <w:rFonts w:cs="Times New Roman"/>
      </w:rPr>
    </w:lvl>
    <w:lvl w:ilvl="5" w:tentative="0">
      <w:start w:val="1"/>
      <w:numFmt w:val="lowerRoman"/>
      <w:lvlText w:val="%6."/>
      <w:lvlJc w:val="right"/>
      <w:pPr>
        <w:ind w:left="2760" w:hanging="420"/>
      </w:pPr>
      <w:rPr>
        <w:rFonts w:cs="Times New Roman"/>
      </w:rPr>
    </w:lvl>
    <w:lvl w:ilvl="6" w:tentative="0">
      <w:start w:val="1"/>
      <w:numFmt w:val="decimal"/>
      <w:lvlText w:val="%7."/>
      <w:lvlJc w:val="left"/>
      <w:pPr>
        <w:ind w:left="3180" w:hanging="420"/>
      </w:pPr>
      <w:rPr>
        <w:rFonts w:cs="Times New Roman"/>
      </w:rPr>
    </w:lvl>
    <w:lvl w:ilvl="7" w:tentative="0">
      <w:start w:val="1"/>
      <w:numFmt w:val="lowerLetter"/>
      <w:lvlText w:val="%8)"/>
      <w:lvlJc w:val="left"/>
      <w:pPr>
        <w:ind w:left="3600" w:hanging="420"/>
      </w:pPr>
      <w:rPr>
        <w:rFonts w:cs="Times New Roman"/>
      </w:rPr>
    </w:lvl>
    <w:lvl w:ilvl="8" w:tentative="0">
      <w:start w:val="1"/>
      <w:numFmt w:val="lowerRoman"/>
      <w:lvlText w:val="%9."/>
      <w:lvlJc w:val="right"/>
      <w:pPr>
        <w:ind w:left="4020" w:hanging="420"/>
      </w:pPr>
      <w:rPr>
        <w:rFonts w:cs="Times New Roman"/>
      </w:rPr>
    </w:lvl>
  </w:abstractNum>
  <w:abstractNum w:abstractNumId="5">
    <w:nsid w:val="0000000C"/>
    <w:multiLevelType w:val="multilevel"/>
    <w:tmpl w:val="0000000C"/>
    <w:lvl w:ilvl="0" w:tentative="0">
      <w:start w:val="1"/>
      <w:numFmt w:val="decimal"/>
      <w:lvlText w:val="%1)"/>
      <w:lvlJc w:val="left"/>
      <w:pPr>
        <w:tabs>
          <w:tab w:val="left" w:pos="840"/>
        </w:tabs>
        <w:ind w:left="840" w:hanging="420"/>
      </w:pPr>
      <w:rPr>
        <w:rFonts w:cs="Times New Roman"/>
        <w:color w:val="auto"/>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6">
    <w:nsid w:val="0000000D"/>
    <w:multiLevelType w:val="multilevel"/>
    <w:tmpl w:val="0000000D"/>
    <w:lvl w:ilvl="0" w:tentative="0">
      <w:start w:val="1"/>
      <w:numFmt w:val="decimal"/>
      <w:lvlText w:val="%1)"/>
      <w:lvlJc w:val="left"/>
      <w:pPr>
        <w:tabs>
          <w:tab w:val="left" w:pos="840"/>
        </w:tabs>
        <w:ind w:left="840" w:hanging="420"/>
      </w:pPr>
      <w:rPr>
        <w:rFonts w:cs="Times New Roman"/>
        <w:color w:val="auto"/>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7">
    <w:nsid w:val="0000000F"/>
    <w:multiLevelType w:val="multilevel"/>
    <w:tmpl w:val="0000000F"/>
    <w:lvl w:ilvl="0" w:tentative="0">
      <w:start w:val="1"/>
      <w:numFmt w:val="decimal"/>
      <w:lvlText w:val="%1)"/>
      <w:lvlJc w:val="left"/>
      <w:pPr>
        <w:tabs>
          <w:tab w:val="left" w:pos="840"/>
        </w:tabs>
        <w:ind w:left="840" w:hanging="420"/>
      </w:pPr>
      <w:rPr>
        <w:rFonts w:cs="Times New Roman"/>
        <w:color w:val="auto"/>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8">
    <w:nsid w:val="00000011"/>
    <w:multiLevelType w:val="multilevel"/>
    <w:tmpl w:val="00000011"/>
    <w:lvl w:ilvl="0" w:tentative="0">
      <w:start w:val="1"/>
      <w:numFmt w:val="decimal"/>
      <w:lvlText w:val="%1)"/>
      <w:lvlJc w:val="left"/>
      <w:pPr>
        <w:ind w:left="660" w:hanging="420"/>
      </w:pPr>
      <w:rPr>
        <w:rFonts w:cs="Times New Roman"/>
      </w:rPr>
    </w:lvl>
    <w:lvl w:ilvl="1" w:tentative="0">
      <w:start w:val="1"/>
      <w:numFmt w:val="lowerLetter"/>
      <w:lvlText w:val="%2)"/>
      <w:lvlJc w:val="left"/>
      <w:pPr>
        <w:ind w:left="1080" w:hanging="420"/>
      </w:pPr>
      <w:rPr>
        <w:rFonts w:cs="Times New Roman"/>
      </w:rPr>
    </w:lvl>
    <w:lvl w:ilvl="2" w:tentative="0">
      <w:start w:val="1"/>
      <w:numFmt w:val="lowerRoman"/>
      <w:lvlText w:val="%3."/>
      <w:lvlJc w:val="right"/>
      <w:pPr>
        <w:ind w:left="1500" w:hanging="420"/>
      </w:pPr>
      <w:rPr>
        <w:rFonts w:cs="Times New Roman"/>
      </w:rPr>
    </w:lvl>
    <w:lvl w:ilvl="3" w:tentative="0">
      <w:start w:val="1"/>
      <w:numFmt w:val="decimal"/>
      <w:lvlText w:val="%4."/>
      <w:lvlJc w:val="left"/>
      <w:pPr>
        <w:ind w:left="1920" w:hanging="420"/>
      </w:pPr>
      <w:rPr>
        <w:rFonts w:cs="Times New Roman"/>
      </w:rPr>
    </w:lvl>
    <w:lvl w:ilvl="4" w:tentative="0">
      <w:start w:val="1"/>
      <w:numFmt w:val="lowerLetter"/>
      <w:lvlText w:val="%5)"/>
      <w:lvlJc w:val="left"/>
      <w:pPr>
        <w:ind w:left="2340" w:hanging="420"/>
      </w:pPr>
      <w:rPr>
        <w:rFonts w:cs="Times New Roman"/>
      </w:rPr>
    </w:lvl>
    <w:lvl w:ilvl="5" w:tentative="0">
      <w:start w:val="1"/>
      <w:numFmt w:val="lowerRoman"/>
      <w:lvlText w:val="%6."/>
      <w:lvlJc w:val="right"/>
      <w:pPr>
        <w:ind w:left="2760" w:hanging="420"/>
      </w:pPr>
      <w:rPr>
        <w:rFonts w:cs="Times New Roman"/>
      </w:rPr>
    </w:lvl>
    <w:lvl w:ilvl="6" w:tentative="0">
      <w:start w:val="1"/>
      <w:numFmt w:val="decimal"/>
      <w:lvlText w:val="%7."/>
      <w:lvlJc w:val="left"/>
      <w:pPr>
        <w:ind w:left="3180" w:hanging="420"/>
      </w:pPr>
      <w:rPr>
        <w:rFonts w:cs="Times New Roman"/>
      </w:rPr>
    </w:lvl>
    <w:lvl w:ilvl="7" w:tentative="0">
      <w:start w:val="1"/>
      <w:numFmt w:val="lowerLetter"/>
      <w:lvlText w:val="%8)"/>
      <w:lvlJc w:val="left"/>
      <w:pPr>
        <w:ind w:left="3600" w:hanging="420"/>
      </w:pPr>
      <w:rPr>
        <w:rFonts w:cs="Times New Roman"/>
      </w:rPr>
    </w:lvl>
    <w:lvl w:ilvl="8" w:tentative="0">
      <w:start w:val="1"/>
      <w:numFmt w:val="lowerRoman"/>
      <w:lvlText w:val="%9."/>
      <w:lvlJc w:val="right"/>
      <w:pPr>
        <w:ind w:left="4020" w:hanging="420"/>
      </w:pPr>
      <w:rPr>
        <w:rFonts w:cs="Times New Roman"/>
      </w:rPr>
    </w:lvl>
  </w:abstractNum>
  <w:abstractNum w:abstractNumId="9">
    <w:nsid w:val="00000016"/>
    <w:multiLevelType w:val="multilevel"/>
    <w:tmpl w:val="00000016"/>
    <w:lvl w:ilvl="0" w:tentative="0">
      <w:start w:val="1"/>
      <w:numFmt w:val="decimal"/>
      <w:lvlText w:val="%1)"/>
      <w:lvlJc w:val="left"/>
      <w:pPr>
        <w:tabs>
          <w:tab w:val="left" w:pos="846"/>
        </w:tabs>
        <w:ind w:left="846"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0">
    <w:nsid w:val="00000018"/>
    <w:multiLevelType w:val="multilevel"/>
    <w:tmpl w:val="00000018"/>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1">
    <w:nsid w:val="0000001A"/>
    <w:multiLevelType w:val="multilevel"/>
    <w:tmpl w:val="0000001A"/>
    <w:lvl w:ilvl="0" w:tentative="0">
      <w:start w:val="1"/>
      <w:numFmt w:val="decimal"/>
      <w:lvlText w:val="%1)"/>
      <w:lvlJc w:val="left"/>
      <w:pPr>
        <w:tabs>
          <w:tab w:val="left" w:pos="840"/>
        </w:tabs>
        <w:ind w:left="840" w:hanging="420"/>
      </w:pPr>
      <w:rPr>
        <w:rFonts w:cs="Times New Roman"/>
        <w:color w:val="auto"/>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2">
    <w:nsid w:val="0911847E"/>
    <w:multiLevelType w:val="singleLevel"/>
    <w:tmpl w:val="0911847E"/>
    <w:lvl w:ilvl="0" w:tentative="0">
      <w:start w:val="5"/>
      <w:numFmt w:val="chineseCounting"/>
      <w:suff w:val="nothing"/>
      <w:lvlText w:val="（%1）"/>
      <w:lvlJc w:val="left"/>
      <w:rPr>
        <w:rFonts w:hint="eastAsia"/>
      </w:rPr>
    </w:lvl>
  </w:abstractNum>
  <w:abstractNum w:abstractNumId="13">
    <w:nsid w:val="0F80BD2B"/>
    <w:multiLevelType w:val="singleLevel"/>
    <w:tmpl w:val="0F80BD2B"/>
    <w:lvl w:ilvl="0" w:tentative="0">
      <w:start w:val="5"/>
      <w:numFmt w:val="decimal"/>
      <w:suff w:val="nothing"/>
      <w:lvlText w:val="%1、"/>
      <w:lvlJc w:val="left"/>
    </w:lvl>
  </w:abstractNum>
  <w:abstractNum w:abstractNumId="14">
    <w:nsid w:val="16FA23F5"/>
    <w:multiLevelType w:val="multilevel"/>
    <w:tmpl w:val="16FA23F5"/>
    <w:lvl w:ilvl="0" w:tentative="0">
      <w:start w:val="1"/>
      <w:numFmt w:val="decimal"/>
      <w:lvlText w:val="%1."/>
      <w:lvlJc w:val="left"/>
      <w:pPr>
        <w:ind w:left="360" w:hanging="360"/>
      </w:pPr>
      <w:rPr>
        <w:rFonts w:hint="default" w:cs="Times New Roman"/>
        <w:sz w:val="21"/>
        <w:szCs w:val="21"/>
      </w:rPr>
    </w:lvl>
    <w:lvl w:ilvl="1" w:tentative="0">
      <w:start w:val="1"/>
      <w:numFmt w:val="decimal"/>
      <w:isLgl/>
      <w:lvlText w:val="%1.%2"/>
      <w:lvlJc w:val="left"/>
      <w:pPr>
        <w:ind w:left="855" w:hanging="855"/>
      </w:pPr>
      <w:rPr>
        <w:rFonts w:hint="default" w:cs="Times New Roman"/>
      </w:rPr>
    </w:lvl>
    <w:lvl w:ilvl="2" w:tentative="0">
      <w:start w:val="1"/>
      <w:numFmt w:val="decimal"/>
      <w:isLgl/>
      <w:lvlText w:val="%1.%2.%3"/>
      <w:lvlJc w:val="left"/>
      <w:pPr>
        <w:ind w:left="855" w:hanging="855"/>
      </w:pPr>
      <w:rPr>
        <w:rFonts w:hint="default" w:cs="Times New Roman"/>
      </w:rPr>
    </w:lvl>
    <w:lvl w:ilvl="3" w:tentative="0">
      <w:start w:val="1"/>
      <w:numFmt w:val="decimal"/>
      <w:isLgl/>
      <w:lvlText w:val="%1.%2.%3.%4"/>
      <w:lvlJc w:val="left"/>
      <w:pPr>
        <w:ind w:left="855" w:hanging="855"/>
      </w:pPr>
      <w:rPr>
        <w:rFonts w:hint="default" w:cs="Times New Roman"/>
      </w:rPr>
    </w:lvl>
    <w:lvl w:ilvl="4" w:tentative="0">
      <w:start w:val="1"/>
      <w:numFmt w:val="decimal"/>
      <w:isLgl/>
      <w:lvlText w:val="%1.%2.%3.%4.%5"/>
      <w:lvlJc w:val="left"/>
      <w:pPr>
        <w:ind w:left="1080" w:hanging="1080"/>
      </w:pPr>
      <w:rPr>
        <w:rFonts w:hint="default" w:cs="Times New Roman"/>
      </w:rPr>
    </w:lvl>
    <w:lvl w:ilvl="5" w:tentative="0">
      <w:start w:val="1"/>
      <w:numFmt w:val="decimal"/>
      <w:isLgl/>
      <w:lvlText w:val="%1.%2.%3.%4.%5.%6"/>
      <w:lvlJc w:val="left"/>
      <w:pPr>
        <w:ind w:left="1080" w:hanging="1080"/>
      </w:pPr>
      <w:rPr>
        <w:rFonts w:hint="default" w:cs="Times New Roman"/>
      </w:rPr>
    </w:lvl>
    <w:lvl w:ilvl="6" w:tentative="0">
      <w:start w:val="1"/>
      <w:numFmt w:val="decimal"/>
      <w:isLgl/>
      <w:lvlText w:val="%1.%2.%3.%4.%5.%6.%7"/>
      <w:lvlJc w:val="left"/>
      <w:pPr>
        <w:ind w:left="1080" w:hanging="1080"/>
      </w:pPr>
      <w:rPr>
        <w:rFonts w:hint="default" w:cs="Times New Roman"/>
      </w:rPr>
    </w:lvl>
    <w:lvl w:ilvl="7" w:tentative="0">
      <w:start w:val="1"/>
      <w:numFmt w:val="decimal"/>
      <w:isLgl/>
      <w:lvlText w:val="%1.%2.%3.%4.%5.%6.%7.%8"/>
      <w:lvlJc w:val="left"/>
      <w:pPr>
        <w:ind w:left="1440" w:hanging="1440"/>
      </w:pPr>
      <w:rPr>
        <w:rFonts w:hint="default" w:cs="Times New Roman"/>
      </w:rPr>
    </w:lvl>
    <w:lvl w:ilvl="8" w:tentative="0">
      <w:start w:val="1"/>
      <w:numFmt w:val="decimal"/>
      <w:isLgl/>
      <w:lvlText w:val="%1.%2.%3.%4.%5.%6.%7.%8.%9"/>
      <w:lvlJc w:val="left"/>
      <w:pPr>
        <w:ind w:left="1440" w:hanging="1440"/>
      </w:pPr>
      <w:rPr>
        <w:rFonts w:hint="default" w:cs="Times New Roman"/>
      </w:rPr>
    </w:lvl>
  </w:abstractNum>
  <w:abstractNum w:abstractNumId="15">
    <w:nsid w:val="2B0F21CF"/>
    <w:multiLevelType w:val="multilevel"/>
    <w:tmpl w:val="2B0F21CF"/>
    <w:lvl w:ilvl="0" w:tentative="0">
      <w:start w:val="1"/>
      <w:numFmt w:val="japaneseCounting"/>
      <w:lvlText w:val="第%1章"/>
      <w:lvlJc w:val="left"/>
      <w:pPr>
        <w:tabs>
          <w:tab w:val="left" w:pos="5001"/>
        </w:tabs>
        <w:ind w:left="5001" w:hanging="990"/>
      </w:pPr>
      <w:rPr>
        <w:rFonts w:hint="default" w:cs="Times New Roman"/>
      </w:rPr>
    </w:lvl>
    <w:lvl w:ilvl="1" w:tentative="0">
      <w:start w:val="1"/>
      <w:numFmt w:val="lowerLetter"/>
      <w:lvlText w:val="%2)"/>
      <w:lvlJc w:val="left"/>
      <w:pPr>
        <w:tabs>
          <w:tab w:val="left" w:pos="4851"/>
        </w:tabs>
        <w:ind w:left="4851" w:hanging="420"/>
      </w:pPr>
      <w:rPr>
        <w:rFonts w:cs="Times New Roman"/>
      </w:rPr>
    </w:lvl>
    <w:lvl w:ilvl="2" w:tentative="0">
      <w:start w:val="1"/>
      <w:numFmt w:val="lowerRoman"/>
      <w:lvlText w:val="%3."/>
      <w:lvlJc w:val="right"/>
      <w:pPr>
        <w:tabs>
          <w:tab w:val="left" w:pos="5271"/>
        </w:tabs>
        <w:ind w:left="5271" w:hanging="420"/>
      </w:pPr>
      <w:rPr>
        <w:rFonts w:cs="Times New Roman"/>
      </w:rPr>
    </w:lvl>
    <w:lvl w:ilvl="3" w:tentative="0">
      <w:start w:val="1"/>
      <w:numFmt w:val="decimal"/>
      <w:lvlText w:val="%4."/>
      <w:lvlJc w:val="left"/>
      <w:pPr>
        <w:tabs>
          <w:tab w:val="left" w:pos="5691"/>
        </w:tabs>
        <w:ind w:left="5691" w:hanging="420"/>
      </w:pPr>
      <w:rPr>
        <w:rFonts w:cs="Times New Roman"/>
      </w:rPr>
    </w:lvl>
    <w:lvl w:ilvl="4" w:tentative="0">
      <w:start w:val="1"/>
      <w:numFmt w:val="lowerLetter"/>
      <w:lvlText w:val="%5)"/>
      <w:lvlJc w:val="left"/>
      <w:pPr>
        <w:tabs>
          <w:tab w:val="left" w:pos="6111"/>
        </w:tabs>
        <w:ind w:left="6111" w:hanging="420"/>
      </w:pPr>
      <w:rPr>
        <w:rFonts w:cs="Times New Roman"/>
      </w:rPr>
    </w:lvl>
    <w:lvl w:ilvl="5" w:tentative="0">
      <w:start w:val="1"/>
      <w:numFmt w:val="lowerRoman"/>
      <w:lvlText w:val="%6."/>
      <w:lvlJc w:val="right"/>
      <w:pPr>
        <w:tabs>
          <w:tab w:val="left" w:pos="6531"/>
        </w:tabs>
        <w:ind w:left="6531" w:hanging="420"/>
      </w:pPr>
      <w:rPr>
        <w:rFonts w:cs="Times New Roman"/>
      </w:rPr>
    </w:lvl>
    <w:lvl w:ilvl="6" w:tentative="0">
      <w:start w:val="1"/>
      <w:numFmt w:val="decimal"/>
      <w:lvlText w:val="%7."/>
      <w:lvlJc w:val="left"/>
      <w:pPr>
        <w:tabs>
          <w:tab w:val="left" w:pos="6951"/>
        </w:tabs>
        <w:ind w:left="6951" w:hanging="420"/>
      </w:pPr>
      <w:rPr>
        <w:rFonts w:cs="Times New Roman"/>
      </w:rPr>
    </w:lvl>
    <w:lvl w:ilvl="7" w:tentative="0">
      <w:start w:val="1"/>
      <w:numFmt w:val="lowerLetter"/>
      <w:lvlText w:val="%8)"/>
      <w:lvlJc w:val="left"/>
      <w:pPr>
        <w:tabs>
          <w:tab w:val="left" w:pos="7371"/>
        </w:tabs>
        <w:ind w:left="7371" w:hanging="420"/>
      </w:pPr>
      <w:rPr>
        <w:rFonts w:cs="Times New Roman"/>
      </w:rPr>
    </w:lvl>
    <w:lvl w:ilvl="8" w:tentative="0">
      <w:start w:val="1"/>
      <w:numFmt w:val="lowerRoman"/>
      <w:lvlText w:val="%9."/>
      <w:lvlJc w:val="right"/>
      <w:pPr>
        <w:tabs>
          <w:tab w:val="left" w:pos="7791"/>
        </w:tabs>
        <w:ind w:left="7791" w:hanging="420"/>
      </w:pPr>
      <w:rPr>
        <w:rFonts w:cs="Times New Roman"/>
      </w:r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6"/>
    <w:lvlOverride w:ilvl="0">
      <w:startOverride w:val="1"/>
    </w:lvlOverride>
  </w:num>
  <w:num w:numId="2">
    <w:abstractNumId w:val="15"/>
  </w:num>
  <w:num w:numId="3">
    <w:abstractNumId w:val="0"/>
  </w:num>
  <w:num w:numId="4">
    <w:abstractNumId w:val="13"/>
  </w:num>
  <w:num w:numId="5">
    <w:abstractNumId w:val="3"/>
  </w:num>
  <w:num w:numId="6">
    <w:abstractNumId w:val="8"/>
  </w:num>
  <w:num w:numId="7">
    <w:abstractNumId w:val="4"/>
  </w:num>
  <w:num w:numId="8">
    <w:abstractNumId w:val="1"/>
  </w:num>
  <w:num w:numId="9">
    <w:abstractNumId w:val="10"/>
  </w:num>
  <w:num w:numId="10">
    <w:abstractNumId w:val="12"/>
  </w:num>
  <w:num w:numId="11">
    <w:abstractNumId w:val="9"/>
  </w:num>
  <w:num w:numId="12">
    <w:abstractNumId w:val="7"/>
  </w:num>
  <w:num w:numId="13">
    <w:abstractNumId w:val="11"/>
  </w:num>
  <w:num w:numId="14">
    <w:abstractNumId w:val="5"/>
  </w:num>
  <w:num w:numId="15">
    <w:abstractNumId w:val="6"/>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gutterAtTop/>
  <w:documentProtection w:enforcement="0"/>
  <w:defaultTabStop w:val="720"/>
  <w:drawingGridHorizontalSpacing w:val="110"/>
  <w:displayHorizontalDrawingGridEvery w:val="2"/>
  <w:characterSpacingControl w:val="doNotCompress"/>
  <w:noLineBreaksAfter w:lang="zh-CN" w:val="$([{£¥·‘“〈《「『【〔〖〝﹙﹛﹝＄（．［｛￡￥"/>
  <w:noLineBreaksBefore w:lang="zh-CN" w:val="!%),.:;&gt;?]}¢¨°·ˇˉ―‖’”…‰′″›℃∶、。〃〉》」』】〕〗〞︶︺︾﹀﹄﹚﹜﹞！＂％＇），．：；？］｀｜｝～￠"/>
  <w:hdrShapeDefaults>
    <o:shapelayout v:ext="edit">
      <o:idmap v:ext="edit" data="3,4"/>
    </o:shapelayout>
  </w:hdrShapeDefaults>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7F60"/>
    <w:rsid w:val="00003AE3"/>
    <w:rsid w:val="00015F7A"/>
    <w:rsid w:val="000246BF"/>
    <w:rsid w:val="00054928"/>
    <w:rsid w:val="000560B7"/>
    <w:rsid w:val="00074606"/>
    <w:rsid w:val="0009447E"/>
    <w:rsid w:val="000C20E2"/>
    <w:rsid w:val="000C60B4"/>
    <w:rsid w:val="000D0579"/>
    <w:rsid w:val="000F3A51"/>
    <w:rsid w:val="0010587E"/>
    <w:rsid w:val="001123B7"/>
    <w:rsid w:val="0013466B"/>
    <w:rsid w:val="00147D37"/>
    <w:rsid w:val="00156615"/>
    <w:rsid w:val="00161B30"/>
    <w:rsid w:val="0017284B"/>
    <w:rsid w:val="00190B5B"/>
    <w:rsid w:val="00193C4E"/>
    <w:rsid w:val="001C1006"/>
    <w:rsid w:val="001D3E2E"/>
    <w:rsid w:val="001D4F11"/>
    <w:rsid w:val="001D73C0"/>
    <w:rsid w:val="00201EFF"/>
    <w:rsid w:val="002104FF"/>
    <w:rsid w:val="002551F1"/>
    <w:rsid w:val="00257F60"/>
    <w:rsid w:val="002653F7"/>
    <w:rsid w:val="00272B95"/>
    <w:rsid w:val="00272F26"/>
    <w:rsid w:val="0028460A"/>
    <w:rsid w:val="00297153"/>
    <w:rsid w:val="002A35FF"/>
    <w:rsid w:val="002B0368"/>
    <w:rsid w:val="002C6F6E"/>
    <w:rsid w:val="002D38F3"/>
    <w:rsid w:val="002D69C5"/>
    <w:rsid w:val="002E366C"/>
    <w:rsid w:val="002F16C4"/>
    <w:rsid w:val="002F5CD4"/>
    <w:rsid w:val="00301F19"/>
    <w:rsid w:val="00352F26"/>
    <w:rsid w:val="00354C07"/>
    <w:rsid w:val="0035653B"/>
    <w:rsid w:val="00356B4F"/>
    <w:rsid w:val="00381C70"/>
    <w:rsid w:val="00382680"/>
    <w:rsid w:val="003848BB"/>
    <w:rsid w:val="003B2840"/>
    <w:rsid w:val="003B3745"/>
    <w:rsid w:val="003B6E7D"/>
    <w:rsid w:val="003B7CCB"/>
    <w:rsid w:val="004018F4"/>
    <w:rsid w:val="00405F83"/>
    <w:rsid w:val="00406EC4"/>
    <w:rsid w:val="00420CC0"/>
    <w:rsid w:val="00422CE6"/>
    <w:rsid w:val="00433A03"/>
    <w:rsid w:val="00442709"/>
    <w:rsid w:val="0044626E"/>
    <w:rsid w:val="0046541A"/>
    <w:rsid w:val="00476041"/>
    <w:rsid w:val="00477753"/>
    <w:rsid w:val="004858A0"/>
    <w:rsid w:val="00487B6D"/>
    <w:rsid w:val="004912DB"/>
    <w:rsid w:val="00492251"/>
    <w:rsid w:val="00492A01"/>
    <w:rsid w:val="004B0DFB"/>
    <w:rsid w:val="004B0E36"/>
    <w:rsid w:val="004B1256"/>
    <w:rsid w:val="004D43C7"/>
    <w:rsid w:val="004E5A81"/>
    <w:rsid w:val="004F0B99"/>
    <w:rsid w:val="00504F9C"/>
    <w:rsid w:val="0050630E"/>
    <w:rsid w:val="00517993"/>
    <w:rsid w:val="0052113A"/>
    <w:rsid w:val="00523957"/>
    <w:rsid w:val="00563317"/>
    <w:rsid w:val="005653CA"/>
    <w:rsid w:val="00576C4A"/>
    <w:rsid w:val="00584670"/>
    <w:rsid w:val="005A02F5"/>
    <w:rsid w:val="005C2257"/>
    <w:rsid w:val="005C5CDB"/>
    <w:rsid w:val="005D2E43"/>
    <w:rsid w:val="00600E9E"/>
    <w:rsid w:val="0061396E"/>
    <w:rsid w:val="00613F67"/>
    <w:rsid w:val="006150AF"/>
    <w:rsid w:val="00625381"/>
    <w:rsid w:val="006A1265"/>
    <w:rsid w:val="006B1D5F"/>
    <w:rsid w:val="006B31E1"/>
    <w:rsid w:val="006B4D5E"/>
    <w:rsid w:val="006B698F"/>
    <w:rsid w:val="0074256C"/>
    <w:rsid w:val="00745A04"/>
    <w:rsid w:val="00755A2D"/>
    <w:rsid w:val="00772A77"/>
    <w:rsid w:val="00774712"/>
    <w:rsid w:val="00781B42"/>
    <w:rsid w:val="00790338"/>
    <w:rsid w:val="007B003D"/>
    <w:rsid w:val="007B0B37"/>
    <w:rsid w:val="007B3261"/>
    <w:rsid w:val="007C00C7"/>
    <w:rsid w:val="007E28F1"/>
    <w:rsid w:val="007E355E"/>
    <w:rsid w:val="007E57F3"/>
    <w:rsid w:val="00822E8C"/>
    <w:rsid w:val="00823908"/>
    <w:rsid w:val="008278A5"/>
    <w:rsid w:val="00831FD1"/>
    <w:rsid w:val="008364B1"/>
    <w:rsid w:val="00845C55"/>
    <w:rsid w:val="00854941"/>
    <w:rsid w:val="00863AF3"/>
    <w:rsid w:val="00871C0E"/>
    <w:rsid w:val="00885C90"/>
    <w:rsid w:val="00886A4B"/>
    <w:rsid w:val="008903A1"/>
    <w:rsid w:val="008A3B90"/>
    <w:rsid w:val="008C0E7F"/>
    <w:rsid w:val="008D06F6"/>
    <w:rsid w:val="008D1620"/>
    <w:rsid w:val="008D1E03"/>
    <w:rsid w:val="00900890"/>
    <w:rsid w:val="009075E0"/>
    <w:rsid w:val="0092448B"/>
    <w:rsid w:val="00932BF0"/>
    <w:rsid w:val="009567C1"/>
    <w:rsid w:val="00971EC8"/>
    <w:rsid w:val="00983637"/>
    <w:rsid w:val="0099467A"/>
    <w:rsid w:val="009D0794"/>
    <w:rsid w:val="009E08D7"/>
    <w:rsid w:val="009E1F93"/>
    <w:rsid w:val="00A20536"/>
    <w:rsid w:val="00A2318D"/>
    <w:rsid w:val="00A307DD"/>
    <w:rsid w:val="00A354D9"/>
    <w:rsid w:val="00A5467F"/>
    <w:rsid w:val="00A60CF0"/>
    <w:rsid w:val="00A70F9B"/>
    <w:rsid w:val="00A73863"/>
    <w:rsid w:val="00A85C4B"/>
    <w:rsid w:val="00A8789E"/>
    <w:rsid w:val="00A92C65"/>
    <w:rsid w:val="00AA3095"/>
    <w:rsid w:val="00AA53E9"/>
    <w:rsid w:val="00AB222B"/>
    <w:rsid w:val="00AB361C"/>
    <w:rsid w:val="00AB6624"/>
    <w:rsid w:val="00AD07B3"/>
    <w:rsid w:val="00B32FE1"/>
    <w:rsid w:val="00B375F1"/>
    <w:rsid w:val="00B44D77"/>
    <w:rsid w:val="00B67C3E"/>
    <w:rsid w:val="00B812FD"/>
    <w:rsid w:val="00B91858"/>
    <w:rsid w:val="00B94722"/>
    <w:rsid w:val="00BA07E3"/>
    <w:rsid w:val="00BA333F"/>
    <w:rsid w:val="00BA68BA"/>
    <w:rsid w:val="00BB3EDF"/>
    <w:rsid w:val="00BC73BB"/>
    <w:rsid w:val="00BD59A5"/>
    <w:rsid w:val="00BE7E31"/>
    <w:rsid w:val="00BF6004"/>
    <w:rsid w:val="00C000E0"/>
    <w:rsid w:val="00C03AC9"/>
    <w:rsid w:val="00C0434B"/>
    <w:rsid w:val="00C0742C"/>
    <w:rsid w:val="00C07D75"/>
    <w:rsid w:val="00C1573A"/>
    <w:rsid w:val="00C21FE8"/>
    <w:rsid w:val="00C2760D"/>
    <w:rsid w:val="00C30493"/>
    <w:rsid w:val="00C42B20"/>
    <w:rsid w:val="00C431A3"/>
    <w:rsid w:val="00C74E68"/>
    <w:rsid w:val="00C76CC8"/>
    <w:rsid w:val="00C863BA"/>
    <w:rsid w:val="00CA2D52"/>
    <w:rsid w:val="00CA735F"/>
    <w:rsid w:val="00CB2D0B"/>
    <w:rsid w:val="00CD285D"/>
    <w:rsid w:val="00CD29F0"/>
    <w:rsid w:val="00CE0FC2"/>
    <w:rsid w:val="00CF768C"/>
    <w:rsid w:val="00D0750C"/>
    <w:rsid w:val="00D118CC"/>
    <w:rsid w:val="00D3135E"/>
    <w:rsid w:val="00D52D36"/>
    <w:rsid w:val="00D53C06"/>
    <w:rsid w:val="00D67B41"/>
    <w:rsid w:val="00D96236"/>
    <w:rsid w:val="00DC1819"/>
    <w:rsid w:val="00DC77EB"/>
    <w:rsid w:val="00DD474D"/>
    <w:rsid w:val="00DE17F8"/>
    <w:rsid w:val="00DE40F4"/>
    <w:rsid w:val="00DF11DE"/>
    <w:rsid w:val="00E110A0"/>
    <w:rsid w:val="00E156F5"/>
    <w:rsid w:val="00E16FB5"/>
    <w:rsid w:val="00E26619"/>
    <w:rsid w:val="00E33D29"/>
    <w:rsid w:val="00E43E40"/>
    <w:rsid w:val="00E679F9"/>
    <w:rsid w:val="00E746BD"/>
    <w:rsid w:val="00E9209A"/>
    <w:rsid w:val="00E926A5"/>
    <w:rsid w:val="00EA5C3D"/>
    <w:rsid w:val="00EB284B"/>
    <w:rsid w:val="00EC1589"/>
    <w:rsid w:val="00EC322E"/>
    <w:rsid w:val="00ED5C26"/>
    <w:rsid w:val="00ED77A0"/>
    <w:rsid w:val="00EE63F6"/>
    <w:rsid w:val="00EF4CC5"/>
    <w:rsid w:val="00EF6296"/>
    <w:rsid w:val="00F04CF2"/>
    <w:rsid w:val="00F12E70"/>
    <w:rsid w:val="00F14068"/>
    <w:rsid w:val="00F213F8"/>
    <w:rsid w:val="00F27034"/>
    <w:rsid w:val="00F32964"/>
    <w:rsid w:val="00F3748A"/>
    <w:rsid w:val="00F37BF8"/>
    <w:rsid w:val="00F41899"/>
    <w:rsid w:val="00F51ECA"/>
    <w:rsid w:val="00F5584E"/>
    <w:rsid w:val="00F74594"/>
    <w:rsid w:val="00F82800"/>
    <w:rsid w:val="00FB2618"/>
    <w:rsid w:val="00FC281E"/>
    <w:rsid w:val="00FD075D"/>
    <w:rsid w:val="00FD272C"/>
    <w:rsid w:val="00FE32F6"/>
    <w:rsid w:val="00FE6A0F"/>
    <w:rsid w:val="02FC0CFE"/>
    <w:rsid w:val="0540346E"/>
    <w:rsid w:val="0B2824BD"/>
    <w:rsid w:val="0B9957B8"/>
    <w:rsid w:val="0D7D7219"/>
    <w:rsid w:val="0DD36900"/>
    <w:rsid w:val="0ED021C3"/>
    <w:rsid w:val="0F811682"/>
    <w:rsid w:val="11A70291"/>
    <w:rsid w:val="11BA7D9E"/>
    <w:rsid w:val="12E10FEF"/>
    <w:rsid w:val="13DC136A"/>
    <w:rsid w:val="16843E0B"/>
    <w:rsid w:val="1FD9761F"/>
    <w:rsid w:val="234430C2"/>
    <w:rsid w:val="23D73121"/>
    <w:rsid w:val="25071810"/>
    <w:rsid w:val="251350E5"/>
    <w:rsid w:val="259733A1"/>
    <w:rsid w:val="260F17BF"/>
    <w:rsid w:val="290518AD"/>
    <w:rsid w:val="2B3139C3"/>
    <w:rsid w:val="2DFB0BEF"/>
    <w:rsid w:val="2EAD5B89"/>
    <w:rsid w:val="3110220A"/>
    <w:rsid w:val="31757606"/>
    <w:rsid w:val="33DF1706"/>
    <w:rsid w:val="34EA0BE1"/>
    <w:rsid w:val="351A4562"/>
    <w:rsid w:val="3B1C7BD7"/>
    <w:rsid w:val="401D21F3"/>
    <w:rsid w:val="43F95500"/>
    <w:rsid w:val="4B323161"/>
    <w:rsid w:val="4C090963"/>
    <w:rsid w:val="4E4D4693"/>
    <w:rsid w:val="4F9C5853"/>
    <w:rsid w:val="4FA91502"/>
    <w:rsid w:val="557F4A25"/>
    <w:rsid w:val="5D0F1FBD"/>
    <w:rsid w:val="61882479"/>
    <w:rsid w:val="689D7763"/>
    <w:rsid w:val="6B424B7A"/>
    <w:rsid w:val="72097CF2"/>
    <w:rsid w:val="769B5624"/>
    <w:rsid w:val="78002136"/>
    <w:rsid w:val="7ADA50A3"/>
    <w:rsid w:val="7BBD3DF4"/>
    <w:rsid w:val="7C5675B3"/>
    <w:rsid w:val="7D916D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nhideWhenUsed="0" w:uiPriority="1" w:semiHidden="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zh-CN" w:eastAsia="zh-CN" w:bidi="ar-SA"/>
    </w:rPr>
  </w:style>
  <w:style w:type="paragraph" w:styleId="4">
    <w:name w:val="heading 1"/>
    <w:basedOn w:val="1"/>
    <w:next w:val="1"/>
    <w:link w:val="26"/>
    <w:qFormat/>
    <w:uiPriority w:val="99"/>
    <w:pPr>
      <w:spacing w:line="922" w:lineRule="exact"/>
      <w:ind w:left="653" w:right="1842"/>
      <w:jc w:val="center"/>
      <w:outlineLvl w:val="0"/>
    </w:pPr>
    <w:rPr>
      <w:sz w:val="72"/>
      <w:szCs w:val="72"/>
    </w:rPr>
  </w:style>
  <w:style w:type="paragraph" w:styleId="5">
    <w:name w:val="heading 2"/>
    <w:basedOn w:val="1"/>
    <w:next w:val="1"/>
    <w:link w:val="27"/>
    <w:qFormat/>
    <w:uiPriority w:val="99"/>
    <w:pPr>
      <w:spacing w:before="39"/>
      <w:jc w:val="center"/>
      <w:outlineLvl w:val="1"/>
    </w:pPr>
    <w:rPr>
      <w:b/>
      <w:bCs/>
      <w:sz w:val="32"/>
      <w:szCs w:val="32"/>
    </w:rPr>
  </w:style>
  <w:style w:type="paragraph" w:styleId="6">
    <w:name w:val="heading 3"/>
    <w:basedOn w:val="1"/>
    <w:next w:val="1"/>
    <w:link w:val="28"/>
    <w:qFormat/>
    <w:uiPriority w:val="99"/>
    <w:pPr>
      <w:spacing w:before="120"/>
      <w:ind w:left="1067"/>
      <w:outlineLvl w:val="2"/>
    </w:pPr>
    <w:rPr>
      <w:b/>
      <w:bCs/>
      <w:sz w:val="28"/>
      <w:szCs w:val="28"/>
    </w:rPr>
  </w:style>
  <w:style w:type="paragraph" w:styleId="7">
    <w:name w:val="heading 4"/>
    <w:basedOn w:val="1"/>
    <w:next w:val="1"/>
    <w:link w:val="29"/>
    <w:qFormat/>
    <w:uiPriority w:val="99"/>
    <w:pPr>
      <w:spacing w:before="62"/>
      <w:ind w:left="1960"/>
      <w:outlineLvl w:val="3"/>
    </w:pPr>
    <w:rPr>
      <w:sz w:val="28"/>
      <w:szCs w:val="28"/>
    </w:rPr>
  </w:style>
  <w:style w:type="paragraph" w:styleId="8">
    <w:name w:val="heading 5"/>
    <w:basedOn w:val="1"/>
    <w:next w:val="1"/>
    <w:link w:val="30"/>
    <w:qFormat/>
    <w:uiPriority w:val="99"/>
    <w:pPr>
      <w:ind w:left="1240"/>
      <w:outlineLvl w:val="4"/>
    </w:pPr>
    <w:rPr>
      <w:b/>
      <w:bCs/>
      <w:sz w:val="24"/>
      <w:szCs w:val="24"/>
    </w:rPr>
  </w:style>
  <w:style w:type="paragraph" w:styleId="9">
    <w:name w:val="heading 8"/>
    <w:basedOn w:val="1"/>
    <w:next w:val="1"/>
    <w:qFormat/>
    <w:uiPriority w:val="1"/>
    <w:pPr>
      <w:spacing w:before="62"/>
      <w:ind w:left="438"/>
      <w:outlineLvl w:val="8"/>
    </w:pPr>
    <w:rPr>
      <w:rFonts w:ascii="宋体" w:hAnsi="宋体" w:eastAsia="宋体" w:cs="宋体"/>
      <w:b/>
      <w:bCs/>
      <w:sz w:val="28"/>
      <w:szCs w:val="28"/>
      <w:lang w:val="zh-CN" w:eastAsia="zh-CN" w:bidi="zh-CN"/>
    </w:rPr>
  </w:style>
  <w:style w:type="character" w:default="1" w:styleId="23">
    <w:name w:val="Default Paragraph Font"/>
    <w:semiHidden/>
    <w:qFormat/>
    <w:uiPriority w:val="99"/>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99"/>
    <w:pPr>
      <w:snapToGrid w:val="0"/>
      <w:spacing w:before="120"/>
    </w:pPr>
    <w:rPr>
      <w:szCs w:val="20"/>
    </w:rPr>
  </w:style>
  <w:style w:type="paragraph" w:styleId="3">
    <w:name w:val="Body Text"/>
    <w:basedOn w:val="1"/>
    <w:next w:val="1"/>
    <w:link w:val="31"/>
    <w:qFormat/>
    <w:uiPriority w:val="99"/>
    <w:rPr>
      <w:sz w:val="24"/>
      <w:szCs w:val="24"/>
    </w:rPr>
  </w:style>
  <w:style w:type="paragraph" w:styleId="10">
    <w:name w:val="Normal Indent"/>
    <w:basedOn w:val="1"/>
    <w:qFormat/>
    <w:uiPriority w:val="99"/>
    <w:pPr>
      <w:adjustRightInd w:val="0"/>
      <w:spacing w:line="360" w:lineRule="atLeast"/>
      <w:ind w:left="720"/>
      <w:textAlignment w:val="baseline"/>
    </w:pPr>
    <w:rPr>
      <w:rFonts w:eastAsia="MingLiU"/>
      <w:sz w:val="20"/>
      <w:lang w:val="en-GB" w:eastAsia="zh-TW"/>
    </w:rPr>
  </w:style>
  <w:style w:type="paragraph" w:styleId="11">
    <w:name w:val="annotation text"/>
    <w:basedOn w:val="1"/>
    <w:link w:val="42"/>
    <w:qFormat/>
    <w:locked/>
    <w:uiPriority w:val="99"/>
    <w:pPr>
      <w:autoSpaceDE/>
      <w:autoSpaceDN/>
    </w:pPr>
    <w:rPr>
      <w:rFonts w:ascii="Times New Roman" w:hAnsi="Times New Roman" w:cs="Times New Roman"/>
      <w:kern w:val="2"/>
      <w:sz w:val="21"/>
      <w:szCs w:val="24"/>
      <w:lang w:val="en-US"/>
    </w:rPr>
  </w:style>
  <w:style w:type="paragraph" w:styleId="12">
    <w:name w:val="Body Text 3"/>
    <w:basedOn w:val="1"/>
    <w:link w:val="32"/>
    <w:qFormat/>
    <w:uiPriority w:val="99"/>
    <w:pPr>
      <w:spacing w:after="120"/>
    </w:pPr>
    <w:rPr>
      <w:sz w:val="16"/>
      <w:szCs w:val="16"/>
    </w:rPr>
  </w:style>
  <w:style w:type="paragraph" w:styleId="13">
    <w:name w:val="Block Text"/>
    <w:basedOn w:val="1"/>
    <w:qFormat/>
    <w:uiPriority w:val="99"/>
    <w:pPr>
      <w:ind w:left="105" w:right="353" w:firstLine="720"/>
      <w:jc w:val="center"/>
    </w:pPr>
    <w:rPr>
      <w:rFonts w:eastAsia="楷体_GB2312"/>
      <w:sz w:val="24"/>
    </w:rPr>
  </w:style>
  <w:style w:type="paragraph" w:styleId="14">
    <w:name w:val="Plain Text"/>
    <w:basedOn w:val="1"/>
    <w:link w:val="33"/>
    <w:qFormat/>
    <w:uiPriority w:val="99"/>
    <w:rPr>
      <w:rFonts w:hAnsi="Courier New" w:cs="Courier New"/>
      <w:szCs w:val="21"/>
    </w:rPr>
  </w:style>
  <w:style w:type="paragraph" w:styleId="15">
    <w:name w:val="Body Text Indent 2"/>
    <w:basedOn w:val="1"/>
    <w:link w:val="34"/>
    <w:qFormat/>
    <w:uiPriority w:val="99"/>
    <w:pPr>
      <w:spacing w:after="120" w:line="480" w:lineRule="auto"/>
      <w:ind w:left="420" w:leftChars="200"/>
    </w:pPr>
    <w:rPr>
      <w:rFonts w:eastAsia="仿宋_GB2312"/>
    </w:rPr>
  </w:style>
  <w:style w:type="paragraph" w:styleId="16">
    <w:name w:val="footer"/>
    <w:basedOn w:val="1"/>
    <w:link w:val="35"/>
    <w:qFormat/>
    <w:uiPriority w:val="99"/>
    <w:pPr>
      <w:tabs>
        <w:tab w:val="center" w:pos="4153"/>
        <w:tab w:val="right" w:pos="8306"/>
      </w:tabs>
      <w:snapToGrid w:val="0"/>
    </w:pPr>
    <w:rPr>
      <w:sz w:val="18"/>
    </w:rPr>
  </w:style>
  <w:style w:type="paragraph" w:styleId="17">
    <w:name w:val="header"/>
    <w:basedOn w:val="1"/>
    <w:link w:val="3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qFormat/>
    <w:uiPriority w:val="99"/>
    <w:pPr>
      <w:widowControl/>
      <w:spacing w:before="100" w:beforeAutospacing="1" w:after="100" w:afterAutospacing="1"/>
    </w:pPr>
    <w:rPr>
      <w:color w:val="000000"/>
      <w:sz w:val="24"/>
    </w:rPr>
  </w:style>
  <w:style w:type="table" w:styleId="22">
    <w:name w:val="Table Grid"/>
    <w:basedOn w:val="2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ascii="Tahoma" w:hAnsi="Tahoma" w:eastAsia="宋体" w:cs="Times New Roman"/>
      <w:b/>
      <w:spacing w:val="10"/>
      <w:sz w:val="24"/>
      <w:lang w:val="en-US" w:eastAsia="zh-CN"/>
    </w:rPr>
  </w:style>
  <w:style w:type="character" w:styleId="25">
    <w:name w:val="Hyperlink"/>
    <w:basedOn w:val="23"/>
    <w:qFormat/>
    <w:uiPriority w:val="99"/>
    <w:rPr>
      <w:rFonts w:cs="Times New Roman"/>
      <w:color w:val="0000FF"/>
      <w:u w:val="single"/>
    </w:rPr>
  </w:style>
  <w:style w:type="character" w:customStyle="1" w:styleId="26">
    <w:name w:val="Heading 1 Char"/>
    <w:basedOn w:val="23"/>
    <w:link w:val="4"/>
    <w:qFormat/>
    <w:locked/>
    <w:uiPriority w:val="99"/>
    <w:rPr>
      <w:rFonts w:ascii="宋体" w:eastAsia="宋体" w:cs="宋体"/>
      <w:b/>
      <w:bCs/>
      <w:kern w:val="44"/>
      <w:sz w:val="44"/>
      <w:szCs w:val="44"/>
      <w:lang w:val="zh-CN"/>
    </w:rPr>
  </w:style>
  <w:style w:type="character" w:customStyle="1" w:styleId="27">
    <w:name w:val="Heading 2 Char"/>
    <w:basedOn w:val="23"/>
    <w:link w:val="5"/>
    <w:semiHidden/>
    <w:qFormat/>
    <w:locked/>
    <w:uiPriority w:val="99"/>
    <w:rPr>
      <w:rFonts w:ascii="Cambria" w:hAnsi="Cambria" w:eastAsia="宋体" w:cs="Times New Roman"/>
      <w:b/>
      <w:bCs/>
      <w:kern w:val="0"/>
      <w:sz w:val="32"/>
      <w:szCs w:val="32"/>
      <w:lang w:val="zh-CN"/>
    </w:rPr>
  </w:style>
  <w:style w:type="character" w:customStyle="1" w:styleId="28">
    <w:name w:val="Heading 3 Char"/>
    <w:basedOn w:val="23"/>
    <w:link w:val="6"/>
    <w:semiHidden/>
    <w:qFormat/>
    <w:locked/>
    <w:uiPriority w:val="99"/>
    <w:rPr>
      <w:rFonts w:ascii="宋体" w:eastAsia="宋体" w:cs="宋体"/>
      <w:b/>
      <w:bCs/>
      <w:kern w:val="0"/>
      <w:sz w:val="32"/>
      <w:szCs w:val="32"/>
      <w:lang w:val="zh-CN"/>
    </w:rPr>
  </w:style>
  <w:style w:type="character" w:customStyle="1" w:styleId="29">
    <w:name w:val="Heading 4 Char"/>
    <w:basedOn w:val="23"/>
    <w:link w:val="7"/>
    <w:semiHidden/>
    <w:qFormat/>
    <w:locked/>
    <w:uiPriority w:val="99"/>
    <w:rPr>
      <w:rFonts w:ascii="Cambria" w:hAnsi="Cambria" w:eastAsia="宋体" w:cs="Times New Roman"/>
      <w:b/>
      <w:bCs/>
      <w:kern w:val="0"/>
      <w:sz w:val="28"/>
      <w:szCs w:val="28"/>
      <w:lang w:val="zh-CN"/>
    </w:rPr>
  </w:style>
  <w:style w:type="character" w:customStyle="1" w:styleId="30">
    <w:name w:val="Heading 5 Char"/>
    <w:basedOn w:val="23"/>
    <w:link w:val="8"/>
    <w:semiHidden/>
    <w:qFormat/>
    <w:locked/>
    <w:uiPriority w:val="99"/>
    <w:rPr>
      <w:rFonts w:ascii="宋体" w:eastAsia="宋体" w:cs="宋体"/>
      <w:b/>
      <w:bCs/>
      <w:kern w:val="0"/>
      <w:sz w:val="28"/>
      <w:szCs w:val="28"/>
      <w:lang w:val="zh-CN"/>
    </w:rPr>
  </w:style>
  <w:style w:type="character" w:customStyle="1" w:styleId="31">
    <w:name w:val="Body Text Char"/>
    <w:basedOn w:val="23"/>
    <w:link w:val="3"/>
    <w:semiHidden/>
    <w:qFormat/>
    <w:locked/>
    <w:uiPriority w:val="99"/>
    <w:rPr>
      <w:rFonts w:ascii="宋体" w:eastAsia="宋体" w:cs="宋体"/>
      <w:kern w:val="0"/>
      <w:sz w:val="22"/>
      <w:lang w:val="zh-CN"/>
    </w:rPr>
  </w:style>
  <w:style w:type="character" w:customStyle="1" w:styleId="32">
    <w:name w:val="Body Text 3 Char"/>
    <w:basedOn w:val="23"/>
    <w:link w:val="12"/>
    <w:semiHidden/>
    <w:qFormat/>
    <w:locked/>
    <w:uiPriority w:val="99"/>
    <w:rPr>
      <w:rFonts w:ascii="宋体" w:eastAsia="宋体" w:cs="宋体"/>
      <w:kern w:val="0"/>
      <w:sz w:val="16"/>
      <w:szCs w:val="16"/>
      <w:lang w:val="zh-CN"/>
    </w:rPr>
  </w:style>
  <w:style w:type="character" w:customStyle="1" w:styleId="33">
    <w:name w:val="Plain Text Char"/>
    <w:basedOn w:val="23"/>
    <w:link w:val="14"/>
    <w:semiHidden/>
    <w:qFormat/>
    <w:locked/>
    <w:uiPriority w:val="99"/>
    <w:rPr>
      <w:rFonts w:ascii="宋体" w:hAnsi="Courier New" w:cs="Courier New"/>
      <w:kern w:val="0"/>
      <w:sz w:val="21"/>
      <w:szCs w:val="21"/>
      <w:lang w:val="zh-CN"/>
    </w:rPr>
  </w:style>
  <w:style w:type="character" w:customStyle="1" w:styleId="34">
    <w:name w:val="Body Text Indent 2 Char"/>
    <w:basedOn w:val="23"/>
    <w:link w:val="15"/>
    <w:semiHidden/>
    <w:qFormat/>
    <w:locked/>
    <w:uiPriority w:val="99"/>
    <w:rPr>
      <w:rFonts w:ascii="宋体" w:eastAsia="宋体" w:cs="宋体"/>
      <w:kern w:val="0"/>
      <w:sz w:val="22"/>
      <w:lang w:val="zh-CN"/>
    </w:rPr>
  </w:style>
  <w:style w:type="character" w:customStyle="1" w:styleId="35">
    <w:name w:val="Footer Char"/>
    <w:basedOn w:val="23"/>
    <w:link w:val="16"/>
    <w:semiHidden/>
    <w:qFormat/>
    <w:locked/>
    <w:uiPriority w:val="99"/>
    <w:rPr>
      <w:rFonts w:ascii="宋体" w:eastAsia="宋体" w:cs="宋体"/>
      <w:kern w:val="0"/>
      <w:sz w:val="18"/>
      <w:szCs w:val="18"/>
      <w:lang w:val="zh-CN"/>
    </w:rPr>
  </w:style>
  <w:style w:type="character" w:customStyle="1" w:styleId="36">
    <w:name w:val="Header Char"/>
    <w:basedOn w:val="23"/>
    <w:link w:val="17"/>
    <w:semiHidden/>
    <w:qFormat/>
    <w:locked/>
    <w:uiPriority w:val="99"/>
    <w:rPr>
      <w:rFonts w:ascii="宋体" w:eastAsia="宋体" w:cs="宋体"/>
      <w:kern w:val="0"/>
      <w:sz w:val="18"/>
      <w:szCs w:val="18"/>
      <w:lang w:val="zh-CN"/>
    </w:rPr>
  </w:style>
  <w:style w:type="table" w:customStyle="1" w:styleId="37">
    <w:name w:val="Table Normal1"/>
    <w:semiHidden/>
    <w:qFormat/>
    <w:uiPriority w:val="99"/>
    <w:rPr>
      <w:kern w:val="0"/>
      <w:sz w:val="20"/>
      <w:szCs w:val="20"/>
    </w:rPr>
    <w:tblPr>
      <w:tblCellMar>
        <w:top w:w="0" w:type="dxa"/>
        <w:left w:w="0" w:type="dxa"/>
        <w:bottom w:w="0" w:type="dxa"/>
        <w:right w:w="0" w:type="dxa"/>
      </w:tblCellMar>
    </w:tblPr>
  </w:style>
  <w:style w:type="paragraph" w:styleId="38">
    <w:name w:val="List Paragraph"/>
    <w:basedOn w:val="1"/>
    <w:qFormat/>
    <w:uiPriority w:val="99"/>
    <w:pPr>
      <w:ind w:left="1780" w:hanging="480"/>
    </w:pPr>
  </w:style>
  <w:style w:type="paragraph" w:customStyle="1" w:styleId="39">
    <w:name w:val="Table Paragraph"/>
    <w:basedOn w:val="1"/>
    <w:qFormat/>
    <w:uiPriority w:val="99"/>
  </w:style>
  <w:style w:type="paragraph" w:customStyle="1" w:styleId="40">
    <w:name w:val="xl25"/>
    <w:basedOn w:val="1"/>
    <w:qFormat/>
    <w:uiPriority w:val="99"/>
    <w:pPr>
      <w:widowControl/>
      <w:pBdr>
        <w:bottom w:val="single" w:color="auto" w:sz="4" w:space="0"/>
        <w:right w:val="single" w:color="auto" w:sz="4" w:space="0"/>
      </w:pBdr>
      <w:spacing w:before="100" w:beforeAutospacing="1" w:after="100" w:afterAutospacing="1"/>
      <w:jc w:val="center"/>
    </w:pPr>
    <w:rPr>
      <w:szCs w:val="21"/>
    </w:rPr>
  </w:style>
  <w:style w:type="character" w:customStyle="1" w:styleId="41">
    <w:name w:val="Comment Text Char"/>
    <w:basedOn w:val="23"/>
    <w:link w:val="11"/>
    <w:semiHidden/>
    <w:qFormat/>
    <w:locked/>
    <w:uiPriority w:val="99"/>
    <w:rPr>
      <w:rFonts w:ascii="宋体" w:eastAsia="宋体" w:cs="宋体"/>
      <w:kern w:val="0"/>
      <w:sz w:val="22"/>
      <w:lang w:val="zh-CN"/>
    </w:rPr>
  </w:style>
  <w:style w:type="character" w:customStyle="1" w:styleId="42">
    <w:name w:val="Comment Text Char1"/>
    <w:basedOn w:val="23"/>
    <w:link w:val="11"/>
    <w:semiHidden/>
    <w:qFormat/>
    <w:locked/>
    <w:uiPriority w:val="99"/>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51</Pages>
  <Words>4247</Words>
  <Characters>24213</Characters>
  <Lines>0</Lines>
  <Paragraphs>0</Paragraphs>
  <TotalTime>3</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2019-11-06T03:24:00Z</dcterms:created>
  <dc:creator>Administrator</dc:creator>
  <cp:lastModifiedBy>小陈</cp:lastModifiedBy>
  <cp:lastPrinted>2019-11-08T09:56:00Z</cp:lastPrinted>
  <dcterms:modified xsi:type="dcterms:W3CDTF">2019-11-26T08:23:07Z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Office</vt:lpwstr>
  </property>
  <property fmtid="{D5CDD505-2E9C-101B-9397-08002B2CF9AE}" pid="3" name="KSOProductBuildVer">
    <vt:lpwstr>2052-11.1.0.9175</vt:lpwstr>
  </property>
</Properties>
</file>