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41" w:leftChars="-67" w:firstLine="142" w:firstLineChars="47"/>
        <w:jc w:val="center"/>
        <w:rPr>
          <w:rFonts w:ascii="宋体" w:hAnsi="宋体" w:eastAsia="宋体"/>
          <w:b/>
          <w:sz w:val="30"/>
          <w:szCs w:val="30"/>
        </w:rPr>
      </w:pPr>
      <w:r>
        <w:rPr>
          <w:rFonts w:hint="eastAsia" w:ascii="宋体" w:hAnsi="宋体" w:eastAsia="宋体"/>
          <w:b/>
          <w:sz w:val="30"/>
          <w:szCs w:val="30"/>
          <w:lang w:eastAsia="zh-CN"/>
        </w:rPr>
        <w:t>河源市源城区城市管理和综合执法局定制T恤采购项目</w:t>
      </w:r>
      <w:r>
        <w:rPr>
          <w:rFonts w:hint="eastAsia" w:ascii="宋体" w:hAnsi="宋体" w:eastAsia="宋体"/>
          <w:b/>
          <w:sz w:val="30"/>
          <w:szCs w:val="30"/>
        </w:rPr>
        <w:t>竞争性谈判公告</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sz w:val="24"/>
          <w:szCs w:val="24"/>
          <w:u w:val="single"/>
        </w:rPr>
      </w:pPr>
      <w:r>
        <w:rPr>
          <w:rFonts w:hint="eastAsia" w:ascii="宋体" w:hAnsi="宋体" w:eastAsia="宋体"/>
        </w:rPr>
        <w:t xml:space="preserve">  </w:t>
      </w:r>
      <w:r>
        <w:rPr>
          <w:rFonts w:hint="eastAsia" w:ascii="宋体" w:hAnsi="宋体"/>
          <w:sz w:val="24"/>
          <w:szCs w:val="24"/>
          <w:u w:val="single"/>
        </w:rPr>
        <w:t>广州穗科建设管理有限公司</w:t>
      </w:r>
      <w:r>
        <w:rPr>
          <w:rFonts w:hint="eastAsia" w:ascii="宋体" w:hAnsi="宋体"/>
          <w:sz w:val="24"/>
          <w:szCs w:val="24"/>
          <w:u w:val="single"/>
          <w:lang w:eastAsia="zh-CN"/>
        </w:rPr>
        <w:t>河源分公司</w:t>
      </w:r>
      <w:r>
        <w:rPr>
          <w:rFonts w:hint="eastAsia" w:ascii="宋体" w:hAnsi="宋体"/>
          <w:sz w:val="24"/>
          <w:szCs w:val="24"/>
        </w:rPr>
        <w:t>受</w:t>
      </w:r>
      <w:r>
        <w:rPr>
          <w:rFonts w:hint="eastAsia" w:ascii="宋体" w:hAnsi="宋体"/>
          <w:sz w:val="24"/>
          <w:szCs w:val="24"/>
          <w:u w:val="single"/>
          <w:lang w:eastAsia="zh-CN"/>
        </w:rPr>
        <w:t>河源市源城区城市管理和综合执法局</w:t>
      </w:r>
      <w:r>
        <w:rPr>
          <w:rFonts w:hint="eastAsia" w:ascii="宋体" w:hAnsi="宋体"/>
          <w:sz w:val="24"/>
          <w:szCs w:val="24"/>
        </w:rPr>
        <w:t>的委托，对</w:t>
      </w:r>
      <w:r>
        <w:rPr>
          <w:rFonts w:hint="eastAsia" w:ascii="宋体" w:hAnsi="宋体"/>
          <w:sz w:val="24"/>
          <w:szCs w:val="24"/>
          <w:u w:val="single"/>
          <w:lang w:eastAsia="zh-CN"/>
        </w:rPr>
        <w:t>河源市源城区城市管理和综合执法局定制T恤采购项目</w:t>
      </w:r>
      <w:r>
        <w:rPr>
          <w:rFonts w:hint="eastAsia" w:ascii="宋体" w:hAnsi="宋体"/>
          <w:sz w:val="24"/>
          <w:szCs w:val="24"/>
        </w:rPr>
        <w:t>进行竞争性谈判，欢迎符合资格条件的投标人报名参加。</w:t>
      </w:r>
    </w:p>
    <w:p>
      <w:pPr>
        <w:keepNext w:val="0"/>
        <w:keepLines w:val="0"/>
        <w:pageBreakBefore w:val="0"/>
        <w:kinsoku/>
        <w:wordWrap/>
        <w:overflowPunct/>
        <w:topLinePunct w:val="0"/>
        <w:bidi w:val="0"/>
        <w:spacing w:beforeLines="50" w:afterLines="50" w:line="360" w:lineRule="auto"/>
        <w:ind w:left="-283" w:leftChars="-135" w:firstLine="283" w:firstLineChars="135"/>
        <w:textAlignment w:val="auto"/>
        <w:rPr>
          <w:rFonts w:hint="eastAsia" w:ascii="宋体" w:hAnsi="宋体" w:eastAsiaTheme="minorEastAsia"/>
          <w:lang w:eastAsia="zh-CN"/>
        </w:rPr>
      </w:pPr>
      <w:r>
        <w:rPr>
          <w:rFonts w:hint="eastAsia" w:ascii="宋体" w:hAnsi="宋体" w:eastAsia="宋体"/>
        </w:rPr>
        <w:t>一、</w:t>
      </w:r>
      <w:r>
        <w:rPr>
          <w:rFonts w:hint="eastAsia" w:ascii="宋体" w:hAnsi="宋体"/>
          <w:sz w:val="24"/>
          <w:szCs w:val="24"/>
        </w:rPr>
        <w:t>采购项目编号：SKHY202106007</w:t>
      </w:r>
      <w:bookmarkStart w:id="0" w:name="_GoBack"/>
      <w:bookmarkEnd w:id="0"/>
    </w:p>
    <w:p>
      <w:pPr>
        <w:keepNext w:val="0"/>
        <w:keepLines w:val="0"/>
        <w:pageBreakBefore w:val="0"/>
        <w:kinsoku/>
        <w:wordWrap/>
        <w:overflowPunct/>
        <w:topLinePunct w:val="0"/>
        <w:bidi w:val="0"/>
        <w:spacing w:beforeLines="50" w:afterLines="50" w:line="360" w:lineRule="auto"/>
        <w:textAlignment w:val="auto"/>
        <w:rPr>
          <w:rFonts w:hint="eastAsia" w:ascii="宋体" w:hAnsi="宋体" w:eastAsiaTheme="minorEastAsia"/>
          <w:color w:val="000000"/>
          <w:sz w:val="24"/>
          <w:lang w:eastAsia="zh-CN"/>
        </w:rPr>
      </w:pPr>
      <w:r>
        <w:rPr>
          <w:rFonts w:hint="eastAsia" w:ascii="宋体" w:hAnsi="宋体" w:eastAsia="宋体"/>
        </w:rPr>
        <w:t>二、</w:t>
      </w:r>
      <w:r>
        <w:rPr>
          <w:rFonts w:hint="eastAsia" w:ascii="宋体" w:hAnsi="宋体"/>
          <w:sz w:val="24"/>
          <w:szCs w:val="24"/>
        </w:rPr>
        <w:t>采购项目名称：</w:t>
      </w:r>
      <w:r>
        <w:rPr>
          <w:rFonts w:hint="eastAsia" w:ascii="宋体" w:hAnsi="宋体"/>
          <w:sz w:val="24"/>
          <w:szCs w:val="24"/>
          <w:lang w:eastAsia="zh-CN"/>
        </w:rPr>
        <w:t>河源市源城区城市管理和综合执法局定制T恤采购项目</w:t>
      </w:r>
    </w:p>
    <w:p>
      <w:pPr>
        <w:keepNext w:val="0"/>
        <w:keepLines w:val="0"/>
        <w:pageBreakBefore w:val="0"/>
        <w:kinsoku/>
        <w:wordWrap/>
        <w:overflowPunct/>
        <w:topLinePunct w:val="0"/>
        <w:bidi w:val="0"/>
        <w:spacing w:beforeLines="50" w:afterLines="50" w:line="360" w:lineRule="auto"/>
        <w:textAlignment w:val="auto"/>
        <w:rPr>
          <w:rFonts w:hint="eastAsia" w:ascii="宋体" w:hAnsi="宋体"/>
          <w:sz w:val="24"/>
          <w:szCs w:val="24"/>
        </w:rPr>
      </w:pPr>
      <w:r>
        <w:rPr>
          <w:rFonts w:hint="eastAsia" w:ascii="宋体" w:hAnsi="宋体"/>
          <w:sz w:val="24"/>
          <w:szCs w:val="24"/>
        </w:rPr>
        <w:t>三、采购预算：￥98000.00元</w:t>
      </w:r>
    </w:p>
    <w:p>
      <w:pPr>
        <w:keepNext w:val="0"/>
        <w:keepLines w:val="0"/>
        <w:pageBreakBefore w:val="0"/>
        <w:kinsoku/>
        <w:wordWrap/>
        <w:overflowPunct/>
        <w:topLinePunct w:val="0"/>
        <w:bidi w:val="0"/>
        <w:spacing w:beforeLines="50" w:afterLines="50" w:line="360" w:lineRule="auto"/>
        <w:textAlignment w:val="auto"/>
        <w:rPr>
          <w:rFonts w:hint="eastAsia" w:ascii="宋体" w:hAnsi="宋体"/>
          <w:sz w:val="24"/>
          <w:szCs w:val="24"/>
        </w:rPr>
      </w:pPr>
      <w:r>
        <w:rPr>
          <w:rFonts w:hint="eastAsia" w:ascii="宋体" w:hAnsi="宋体"/>
          <w:sz w:val="24"/>
          <w:szCs w:val="24"/>
          <w:lang w:eastAsia="zh-CN"/>
        </w:rPr>
        <w:t>四、</w:t>
      </w:r>
      <w:r>
        <w:rPr>
          <w:rFonts w:hint="eastAsia" w:ascii="宋体" w:hAnsi="宋体"/>
          <w:sz w:val="24"/>
          <w:szCs w:val="24"/>
        </w:rPr>
        <w:t xml:space="preserve">采购项目技术规格、参数及要求： </w:t>
      </w:r>
    </w:p>
    <w:p>
      <w:pPr>
        <w:keepNext w:val="0"/>
        <w:keepLines w:val="0"/>
        <w:pageBreakBefore w:val="0"/>
        <w:kinsoku/>
        <w:wordWrap/>
        <w:overflowPunct/>
        <w:topLinePunct w:val="0"/>
        <w:bidi w:val="0"/>
        <w:spacing w:beforeLines="50" w:afterLines="50" w:line="360" w:lineRule="auto"/>
        <w:textAlignment w:val="auto"/>
        <w:rPr>
          <w:rFonts w:ascii="宋体" w:hAnsi="宋体" w:eastAsia="宋体"/>
          <w:sz w:val="24"/>
          <w:szCs w:val="24"/>
        </w:rPr>
      </w:pPr>
      <w:r>
        <w:rPr>
          <w:rFonts w:hint="eastAsia" w:ascii="宋体" w:hAnsi="宋体"/>
          <w:sz w:val="24"/>
          <w:szCs w:val="24"/>
        </w:rPr>
        <w:t>1、</w:t>
      </w:r>
      <w:r>
        <w:rPr>
          <w:rFonts w:hint="eastAsia" w:ascii="宋体" w:hAnsi="宋体"/>
          <w:sz w:val="24"/>
          <w:szCs w:val="24"/>
          <w:lang w:val="zh-CN"/>
        </w:rPr>
        <w:t>详细服务要求请查阅招标文件第二部分“采购项目内容”；</w:t>
      </w:r>
      <w:r>
        <w:rPr>
          <w:rFonts w:hint="eastAsia" w:ascii="宋体" w:hAnsi="宋体" w:eastAsia="宋体"/>
          <w:sz w:val="24"/>
          <w:szCs w:val="24"/>
        </w:rPr>
        <w:t xml:space="preserve"> </w:t>
      </w:r>
    </w:p>
    <w:p>
      <w:pPr>
        <w:keepNext w:val="0"/>
        <w:keepLines w:val="0"/>
        <w:pageBreakBefore w:val="0"/>
        <w:kinsoku/>
        <w:wordWrap/>
        <w:overflowPunct/>
        <w:topLinePunct w:val="0"/>
        <w:bidi w:val="0"/>
        <w:spacing w:line="360" w:lineRule="auto"/>
        <w:textAlignment w:val="auto"/>
        <w:rPr>
          <w:rFonts w:ascii="宋体" w:hAnsi="宋体" w:eastAsia="宋体"/>
          <w:sz w:val="24"/>
          <w:szCs w:val="24"/>
        </w:rPr>
      </w:pPr>
      <w:r>
        <w:rPr>
          <w:rFonts w:hint="eastAsia" w:ascii="宋体" w:hAnsi="宋体" w:eastAsia="宋体"/>
          <w:sz w:val="24"/>
          <w:szCs w:val="24"/>
        </w:rPr>
        <w:t>2、</w:t>
      </w:r>
      <w:r>
        <w:rPr>
          <w:rFonts w:hint="eastAsia" w:ascii="宋体" w:hAnsi="宋体" w:cs="Tahoma"/>
          <w:snapToGrid w:val="0"/>
          <w:sz w:val="24"/>
          <w:szCs w:val="24"/>
        </w:rPr>
        <w:t>投标人必须对所投包组的所有项目内容进行投标，不允许只对其中部分内容进行投标。</w:t>
      </w:r>
      <w:r>
        <w:rPr>
          <w:rFonts w:hint="eastAsia" w:ascii="宋体" w:hAnsi="宋体" w:eastAsia="宋体"/>
          <w:sz w:val="24"/>
          <w:szCs w:val="24"/>
        </w:rPr>
        <w:t xml:space="preserve"> </w:t>
      </w:r>
    </w:p>
    <w:p>
      <w:pPr>
        <w:keepNext w:val="0"/>
        <w:keepLines w:val="0"/>
        <w:pageBreakBefore w:val="0"/>
        <w:kinsoku/>
        <w:wordWrap/>
        <w:overflowPunct/>
        <w:topLinePunct w:val="0"/>
        <w:bidi w:val="0"/>
        <w:spacing w:line="360" w:lineRule="auto"/>
        <w:textAlignment w:val="auto"/>
        <w:rPr>
          <w:rFonts w:ascii="宋体" w:hAnsi="宋体" w:eastAsia="宋体"/>
          <w:sz w:val="24"/>
          <w:szCs w:val="24"/>
        </w:rPr>
      </w:pPr>
      <w:r>
        <w:rPr>
          <w:rFonts w:hint="eastAsia" w:ascii="宋体" w:hAnsi="宋体" w:eastAsia="宋体"/>
          <w:sz w:val="24"/>
          <w:szCs w:val="24"/>
          <w:lang w:eastAsia="zh-CN"/>
        </w:rPr>
        <w:t>五</w:t>
      </w:r>
      <w:r>
        <w:rPr>
          <w:rFonts w:hint="eastAsia" w:ascii="宋体" w:hAnsi="宋体" w:eastAsia="宋体"/>
          <w:sz w:val="24"/>
          <w:szCs w:val="24"/>
        </w:rPr>
        <w:t xml:space="preserve">、供应商资格： </w:t>
      </w:r>
    </w:p>
    <w:p>
      <w:pPr>
        <w:keepNext w:val="0"/>
        <w:keepLines w:val="0"/>
        <w:pageBreakBefore w:val="0"/>
        <w:widowControl/>
        <w:tabs>
          <w:tab w:val="left" w:pos="720"/>
        </w:tabs>
        <w:kinsoku/>
        <w:wordWrap/>
        <w:overflowPunct/>
        <w:topLinePunct w:val="0"/>
        <w:autoSpaceDE w:val="0"/>
        <w:autoSpaceDN w:val="0"/>
        <w:bidi w:val="0"/>
        <w:adjustRightInd/>
        <w:snapToGrid/>
        <w:spacing w:beforeLines="50" w:afterLines="50" w:line="360" w:lineRule="auto"/>
        <w:ind w:firstLine="240" w:firstLineChars="100"/>
        <w:textAlignment w:val="auto"/>
        <w:rPr>
          <w:rFonts w:hint="eastAsia" w:ascii="宋体" w:hAnsi="宋体"/>
          <w:sz w:val="24"/>
        </w:rPr>
      </w:pPr>
      <w:r>
        <w:rPr>
          <w:rFonts w:hint="eastAsia" w:ascii="宋体" w:hAnsi="宋体"/>
          <w:sz w:val="24"/>
        </w:rPr>
        <w:t>1、投标人应具备《中华人民共和国政府采购法》第二十二条规定的条件；</w:t>
      </w:r>
    </w:p>
    <w:p>
      <w:pPr>
        <w:keepNext w:val="0"/>
        <w:keepLines w:val="0"/>
        <w:pageBreakBefore w:val="0"/>
        <w:widowControl/>
        <w:tabs>
          <w:tab w:val="left" w:pos="720"/>
        </w:tabs>
        <w:kinsoku/>
        <w:wordWrap/>
        <w:overflowPunct/>
        <w:topLinePunct w:val="0"/>
        <w:autoSpaceDE w:val="0"/>
        <w:autoSpaceDN w:val="0"/>
        <w:bidi w:val="0"/>
        <w:adjustRightInd/>
        <w:snapToGrid/>
        <w:spacing w:beforeLines="50" w:afterLines="50" w:line="360" w:lineRule="auto"/>
        <w:ind w:firstLine="240" w:firstLineChars="100"/>
        <w:textAlignment w:val="auto"/>
        <w:rPr>
          <w:rFonts w:hint="eastAsia" w:ascii="宋体" w:hAnsi="宋体"/>
          <w:sz w:val="24"/>
        </w:rPr>
      </w:pPr>
      <w:r>
        <w:rPr>
          <w:rFonts w:hint="eastAsia" w:ascii="宋体" w:hAnsi="宋体"/>
          <w:sz w:val="24"/>
        </w:rPr>
        <w:t>1）具有独立承担民事责任的能力（提供法人的营业执照或三证合一等证明文件）；</w:t>
      </w:r>
    </w:p>
    <w:p>
      <w:pPr>
        <w:keepNext w:val="0"/>
        <w:keepLines w:val="0"/>
        <w:pageBreakBefore w:val="0"/>
        <w:widowControl/>
        <w:tabs>
          <w:tab w:val="left" w:pos="720"/>
        </w:tabs>
        <w:kinsoku/>
        <w:wordWrap/>
        <w:overflowPunct/>
        <w:topLinePunct w:val="0"/>
        <w:autoSpaceDE w:val="0"/>
        <w:autoSpaceDN w:val="0"/>
        <w:bidi w:val="0"/>
        <w:adjustRightInd/>
        <w:snapToGrid/>
        <w:spacing w:beforeLines="50" w:afterLines="50" w:line="360" w:lineRule="auto"/>
        <w:ind w:firstLine="240" w:firstLineChars="100"/>
        <w:textAlignment w:val="auto"/>
        <w:rPr>
          <w:rFonts w:hint="eastAsia" w:ascii="宋体" w:hAnsi="宋体"/>
          <w:sz w:val="24"/>
        </w:rPr>
      </w:pPr>
      <w:r>
        <w:rPr>
          <w:rFonts w:hint="eastAsia" w:ascii="宋体" w:hAnsi="宋体"/>
          <w:sz w:val="24"/>
        </w:rPr>
        <w:t>2）具有良好的商业信誉和健全的财务会计制度（提供近半年以来任意一个月的财务报表。若响应供应商新注册的，则提供成立至今的月或季度财务状况报表）；</w:t>
      </w:r>
    </w:p>
    <w:p>
      <w:pPr>
        <w:keepNext w:val="0"/>
        <w:keepLines w:val="0"/>
        <w:pageBreakBefore w:val="0"/>
        <w:widowControl/>
        <w:tabs>
          <w:tab w:val="left" w:pos="720"/>
        </w:tabs>
        <w:kinsoku/>
        <w:wordWrap/>
        <w:overflowPunct/>
        <w:topLinePunct w:val="0"/>
        <w:autoSpaceDE w:val="0"/>
        <w:autoSpaceDN w:val="0"/>
        <w:bidi w:val="0"/>
        <w:adjustRightInd/>
        <w:snapToGrid/>
        <w:spacing w:beforeLines="50" w:afterLines="50" w:line="360" w:lineRule="auto"/>
        <w:ind w:firstLine="240" w:firstLineChars="100"/>
        <w:textAlignment w:val="auto"/>
        <w:rPr>
          <w:rFonts w:hint="eastAsia" w:ascii="宋体" w:hAnsi="宋体"/>
          <w:sz w:val="24"/>
        </w:rPr>
      </w:pPr>
      <w:r>
        <w:rPr>
          <w:rFonts w:hint="eastAsia" w:ascii="宋体" w:hAnsi="宋体"/>
          <w:sz w:val="24"/>
        </w:rPr>
        <w:t>3）具有履行合同所必需的设备和专业技术能力（提供具有履行合同所必需的设备和专业技术能力承诺函或相关证明材料）；</w:t>
      </w:r>
    </w:p>
    <w:p>
      <w:pPr>
        <w:keepNext w:val="0"/>
        <w:keepLines w:val="0"/>
        <w:pageBreakBefore w:val="0"/>
        <w:widowControl/>
        <w:tabs>
          <w:tab w:val="left" w:pos="720"/>
        </w:tabs>
        <w:kinsoku/>
        <w:wordWrap/>
        <w:overflowPunct/>
        <w:topLinePunct w:val="0"/>
        <w:autoSpaceDE w:val="0"/>
        <w:autoSpaceDN w:val="0"/>
        <w:bidi w:val="0"/>
        <w:adjustRightInd/>
        <w:snapToGrid/>
        <w:spacing w:beforeLines="50" w:afterLines="50" w:line="360" w:lineRule="auto"/>
        <w:ind w:firstLine="240" w:firstLineChars="100"/>
        <w:textAlignment w:val="auto"/>
        <w:rPr>
          <w:rFonts w:hint="eastAsia" w:ascii="宋体" w:hAnsi="宋体"/>
          <w:sz w:val="24"/>
        </w:rPr>
      </w:pPr>
      <w:r>
        <w:rPr>
          <w:rFonts w:hint="eastAsia" w:ascii="宋体" w:hAnsi="宋体"/>
          <w:sz w:val="24"/>
        </w:rPr>
        <w:t>4）有依法缴纳税收和社会保障资金的良好记录（提供近半年以来任意一个月的依法缴纳税收和社会保障资金的相关材料，如依法免税或不需要缴纳社会保障资金的，应提供相应文件证明）；</w:t>
      </w:r>
    </w:p>
    <w:p>
      <w:pPr>
        <w:keepNext w:val="0"/>
        <w:keepLines w:val="0"/>
        <w:pageBreakBefore w:val="0"/>
        <w:widowControl/>
        <w:tabs>
          <w:tab w:val="left" w:pos="720"/>
        </w:tabs>
        <w:kinsoku/>
        <w:wordWrap/>
        <w:overflowPunct/>
        <w:topLinePunct w:val="0"/>
        <w:autoSpaceDE w:val="0"/>
        <w:autoSpaceDN w:val="0"/>
        <w:bidi w:val="0"/>
        <w:adjustRightInd/>
        <w:snapToGrid/>
        <w:spacing w:beforeLines="50" w:afterLines="50" w:line="360" w:lineRule="auto"/>
        <w:ind w:firstLine="240" w:firstLineChars="100"/>
        <w:textAlignment w:val="auto"/>
        <w:rPr>
          <w:rFonts w:hint="eastAsia" w:ascii="宋体" w:hAnsi="宋体"/>
          <w:sz w:val="24"/>
        </w:rPr>
      </w:pPr>
      <w:r>
        <w:rPr>
          <w:rFonts w:hint="eastAsia" w:ascii="宋体" w:hAnsi="宋体"/>
          <w:sz w:val="24"/>
        </w:rPr>
        <w:t>5）参加政府采购活动前三年内，在经营活动中没有重大违法记录（提供书面声明）；</w:t>
      </w:r>
    </w:p>
    <w:p>
      <w:pPr>
        <w:keepNext w:val="0"/>
        <w:keepLines w:val="0"/>
        <w:pageBreakBefore w:val="0"/>
        <w:widowControl/>
        <w:tabs>
          <w:tab w:val="left" w:pos="720"/>
        </w:tabs>
        <w:kinsoku/>
        <w:wordWrap/>
        <w:overflowPunct/>
        <w:topLinePunct w:val="0"/>
        <w:autoSpaceDE w:val="0"/>
        <w:autoSpaceDN w:val="0"/>
        <w:bidi w:val="0"/>
        <w:adjustRightInd/>
        <w:snapToGrid/>
        <w:spacing w:beforeLines="50" w:afterLines="50" w:line="360" w:lineRule="auto"/>
        <w:ind w:firstLine="240" w:firstLineChars="100"/>
        <w:textAlignment w:val="auto"/>
        <w:rPr>
          <w:rFonts w:hint="eastAsia" w:ascii="宋体" w:hAnsi="宋体"/>
          <w:sz w:val="24"/>
        </w:rPr>
      </w:pPr>
      <w:r>
        <w:rPr>
          <w:rFonts w:hint="eastAsia" w:ascii="宋体" w:hAnsi="宋体"/>
          <w:sz w:val="24"/>
        </w:rPr>
        <w:t>6）法律、行政法规规定的其他条件。</w:t>
      </w:r>
    </w:p>
    <w:p>
      <w:pPr>
        <w:keepNext w:val="0"/>
        <w:keepLines w:val="0"/>
        <w:pageBreakBefore w:val="0"/>
        <w:widowControl/>
        <w:tabs>
          <w:tab w:val="left" w:pos="720"/>
        </w:tabs>
        <w:kinsoku/>
        <w:wordWrap/>
        <w:overflowPunct/>
        <w:topLinePunct w:val="0"/>
        <w:autoSpaceDE w:val="0"/>
        <w:autoSpaceDN w:val="0"/>
        <w:bidi w:val="0"/>
        <w:adjustRightInd/>
        <w:snapToGrid/>
        <w:spacing w:beforeLines="50" w:afterLines="50" w:line="360" w:lineRule="auto"/>
        <w:ind w:firstLine="240" w:firstLineChars="100"/>
        <w:textAlignment w:val="auto"/>
        <w:rPr>
          <w:rFonts w:hint="eastAsia" w:ascii="宋体" w:hAnsi="宋体"/>
          <w:sz w:val="24"/>
        </w:rPr>
      </w:pPr>
      <w:r>
        <w:rPr>
          <w:rFonts w:hint="eastAsia" w:ascii="宋体" w:hAnsi="宋体"/>
          <w:sz w:val="24"/>
        </w:rPr>
        <w:t>2、在中华人民共和国境内注册的具有独立民事责任的法人，取得工商行政管理部门核发的营业执照，具有相关经营范围。</w:t>
      </w:r>
    </w:p>
    <w:p>
      <w:pPr>
        <w:keepNext w:val="0"/>
        <w:keepLines w:val="0"/>
        <w:pageBreakBefore w:val="0"/>
        <w:widowControl/>
        <w:tabs>
          <w:tab w:val="left" w:pos="720"/>
        </w:tabs>
        <w:kinsoku/>
        <w:wordWrap/>
        <w:overflowPunct/>
        <w:topLinePunct w:val="0"/>
        <w:autoSpaceDE w:val="0"/>
        <w:autoSpaceDN w:val="0"/>
        <w:bidi w:val="0"/>
        <w:adjustRightInd/>
        <w:snapToGrid/>
        <w:spacing w:beforeLines="50" w:afterLines="50" w:line="360" w:lineRule="auto"/>
        <w:ind w:firstLine="240" w:firstLineChars="100"/>
        <w:textAlignment w:val="auto"/>
        <w:rPr>
          <w:rFonts w:hint="eastAsia" w:ascii="宋体" w:hAnsi="宋体"/>
          <w:sz w:val="24"/>
        </w:rPr>
      </w:pPr>
      <w:r>
        <w:rPr>
          <w:rFonts w:hint="eastAsia" w:ascii="宋体" w:hAnsi="宋体"/>
          <w:sz w:val="24"/>
        </w:rPr>
        <w:t>3、在“信用中国”网站（www.creditchina.gov.cn）、“中国政府采购网”网站（www.ccgp.gov.cn）没有被列入失信被执行人、重大税收违法案件当事人名单、政府采购严重违法失信行为记录名单及其他不符合规定条件的投标人（请提供两个网站的信用记录查询结果页面打印件）。（若在上述网站查询不到该企业，视同未被列入失信被执行人、重大税收违法案件当事人名单、政府采购严重违法失信行为记录名单）。</w:t>
      </w:r>
    </w:p>
    <w:p>
      <w:pPr>
        <w:keepNext w:val="0"/>
        <w:keepLines w:val="0"/>
        <w:pageBreakBefore w:val="0"/>
        <w:widowControl/>
        <w:tabs>
          <w:tab w:val="left" w:pos="720"/>
        </w:tabs>
        <w:kinsoku/>
        <w:wordWrap/>
        <w:overflowPunct/>
        <w:topLinePunct w:val="0"/>
        <w:autoSpaceDE w:val="0"/>
        <w:autoSpaceDN w:val="0"/>
        <w:bidi w:val="0"/>
        <w:adjustRightInd/>
        <w:snapToGrid/>
        <w:spacing w:beforeLines="50" w:afterLines="50" w:line="360" w:lineRule="auto"/>
        <w:ind w:firstLine="240" w:firstLineChars="100"/>
        <w:textAlignment w:val="auto"/>
        <w:rPr>
          <w:rFonts w:hint="eastAsia" w:ascii="宋体" w:hAnsi="宋体"/>
          <w:sz w:val="24"/>
        </w:rPr>
      </w:pPr>
      <w:r>
        <w:rPr>
          <w:rFonts w:hint="eastAsia" w:ascii="宋体" w:hAnsi="宋体"/>
          <w:sz w:val="24"/>
        </w:rPr>
        <w:t>4、已登记报名并购买了招标文件。</w:t>
      </w:r>
    </w:p>
    <w:p>
      <w:pPr>
        <w:keepNext w:val="0"/>
        <w:keepLines w:val="0"/>
        <w:pageBreakBefore w:val="0"/>
        <w:widowControl/>
        <w:tabs>
          <w:tab w:val="left" w:pos="720"/>
        </w:tabs>
        <w:kinsoku/>
        <w:wordWrap/>
        <w:overflowPunct/>
        <w:topLinePunct w:val="0"/>
        <w:autoSpaceDE w:val="0"/>
        <w:autoSpaceDN w:val="0"/>
        <w:bidi w:val="0"/>
        <w:adjustRightInd/>
        <w:snapToGrid/>
        <w:spacing w:beforeLines="50" w:afterLines="50" w:line="360" w:lineRule="auto"/>
        <w:ind w:firstLine="240" w:firstLineChars="100"/>
        <w:textAlignment w:val="auto"/>
        <w:rPr>
          <w:rFonts w:ascii="宋体" w:hAnsi="宋体"/>
          <w:sz w:val="24"/>
        </w:rPr>
      </w:pPr>
      <w:r>
        <w:rPr>
          <w:rFonts w:hint="eastAsia" w:ascii="宋体" w:hAnsi="宋体"/>
          <w:sz w:val="24"/>
        </w:rPr>
        <w:t>5、本项目不接受联合体投标。</w:t>
      </w:r>
    </w:p>
    <w:p>
      <w:pPr>
        <w:keepNext w:val="0"/>
        <w:keepLines w:val="0"/>
        <w:pageBreakBefore w:val="0"/>
        <w:kinsoku/>
        <w:wordWrap/>
        <w:overflowPunct/>
        <w:topLinePunct w:val="0"/>
        <w:bidi w:val="0"/>
        <w:spacing w:line="360" w:lineRule="auto"/>
        <w:textAlignment w:val="auto"/>
        <w:rPr>
          <w:rFonts w:ascii="宋体" w:hAnsi="宋体" w:eastAsia="宋体"/>
          <w:sz w:val="24"/>
          <w:szCs w:val="24"/>
        </w:rPr>
      </w:pPr>
      <w:r>
        <w:rPr>
          <w:rFonts w:hint="eastAsia" w:ascii="宋体" w:hAnsi="宋体" w:eastAsia="宋体"/>
          <w:sz w:val="24"/>
          <w:szCs w:val="24"/>
          <w:lang w:eastAsia="zh-CN"/>
        </w:rPr>
        <w:t>六</w:t>
      </w:r>
      <w:r>
        <w:rPr>
          <w:rFonts w:hint="eastAsia" w:ascii="宋体" w:hAnsi="宋体" w:eastAsia="宋体"/>
          <w:sz w:val="24"/>
          <w:szCs w:val="24"/>
        </w:rPr>
        <w:t>、</w:t>
      </w:r>
      <w:r>
        <w:rPr>
          <w:rFonts w:hint="eastAsia" w:ascii="宋体" w:hAnsi="宋体"/>
          <w:sz w:val="24"/>
          <w:szCs w:val="24"/>
          <w:lang w:val="zh-CN"/>
        </w:rPr>
        <w:t>符合资格的供应商应当在</w:t>
      </w:r>
      <w:r>
        <w:rPr>
          <w:sz w:val="24"/>
        </w:rPr>
        <w:t>20</w:t>
      </w:r>
      <w:r>
        <w:rPr>
          <w:rFonts w:hint="eastAsia"/>
          <w:sz w:val="24"/>
          <w:lang w:val="en-US" w:eastAsia="zh-CN"/>
        </w:rPr>
        <w:t>21</w:t>
      </w:r>
      <w:r>
        <w:rPr>
          <w:rFonts w:hint="eastAsia"/>
          <w:sz w:val="24"/>
        </w:rPr>
        <w:t>年</w:t>
      </w:r>
      <w:r>
        <w:rPr>
          <w:rFonts w:hint="eastAsia"/>
          <w:sz w:val="24"/>
          <w:lang w:val="en-US" w:eastAsia="zh-CN"/>
        </w:rPr>
        <w:t>06</w:t>
      </w:r>
      <w:r>
        <w:rPr>
          <w:rFonts w:hint="eastAsia"/>
          <w:sz w:val="24"/>
        </w:rPr>
        <w:t>月</w:t>
      </w:r>
      <w:r>
        <w:rPr>
          <w:rFonts w:hint="eastAsia"/>
          <w:sz w:val="24"/>
          <w:lang w:val="en-US" w:eastAsia="zh-CN"/>
        </w:rPr>
        <w:t>23</w:t>
      </w:r>
      <w:r>
        <w:rPr>
          <w:rFonts w:hint="eastAsia"/>
          <w:sz w:val="24"/>
        </w:rPr>
        <w:t xml:space="preserve"> 日起至</w:t>
      </w:r>
      <w:r>
        <w:rPr>
          <w:sz w:val="24"/>
        </w:rPr>
        <w:t>201</w:t>
      </w:r>
      <w:r>
        <w:rPr>
          <w:rFonts w:hint="eastAsia"/>
          <w:sz w:val="24"/>
          <w:lang w:val="en-US" w:eastAsia="zh-CN"/>
        </w:rPr>
        <w:t>21</w:t>
      </w:r>
      <w:r>
        <w:rPr>
          <w:rFonts w:hint="eastAsia"/>
          <w:sz w:val="24"/>
        </w:rPr>
        <w:t>年</w:t>
      </w:r>
      <w:r>
        <w:rPr>
          <w:rFonts w:hint="eastAsia"/>
          <w:sz w:val="24"/>
          <w:lang w:val="en-US" w:eastAsia="zh-CN"/>
        </w:rPr>
        <w:t>06</w:t>
      </w:r>
      <w:r>
        <w:rPr>
          <w:rFonts w:hint="eastAsia"/>
          <w:sz w:val="24"/>
        </w:rPr>
        <w:t>月</w:t>
      </w:r>
      <w:r>
        <w:rPr>
          <w:rFonts w:hint="eastAsia"/>
          <w:sz w:val="24"/>
          <w:lang w:val="en-US" w:eastAsia="zh-CN"/>
        </w:rPr>
        <w:t>25</w:t>
      </w:r>
      <w:r>
        <w:rPr>
          <w:rFonts w:hint="eastAsia"/>
          <w:sz w:val="24"/>
        </w:rPr>
        <w:t>日</w:t>
      </w:r>
      <w:r>
        <w:rPr>
          <w:rFonts w:hint="eastAsia" w:ascii="宋体" w:hAnsi="宋体"/>
          <w:sz w:val="24"/>
          <w:szCs w:val="24"/>
          <w:lang w:val="zh-CN"/>
        </w:rPr>
        <w:t>上午9：00-11：30，下午15：00-17：00期间（办公时间内，法定节假日除外）到广州穗科建设管理有限公司河源分公司 (河源市越王大道华达万福基金中银大厦21楼购买</w:t>
      </w:r>
      <w:r>
        <w:rPr>
          <w:rFonts w:hint="eastAsia" w:ascii="宋体" w:hAnsi="宋体"/>
          <w:sz w:val="24"/>
          <w:szCs w:val="24"/>
        </w:rPr>
        <w:t>招标文件</w:t>
      </w:r>
      <w:r>
        <w:rPr>
          <w:rFonts w:hint="eastAsia" w:ascii="宋体" w:hAnsi="宋体"/>
          <w:sz w:val="24"/>
          <w:szCs w:val="24"/>
          <w:lang w:val="zh-CN"/>
        </w:rPr>
        <w:t>，</w:t>
      </w:r>
      <w:r>
        <w:rPr>
          <w:rFonts w:hint="eastAsia" w:ascii="宋体" w:hAnsi="宋体"/>
          <w:sz w:val="24"/>
          <w:szCs w:val="24"/>
        </w:rPr>
        <w:t>招标文件</w:t>
      </w:r>
      <w:r>
        <w:rPr>
          <w:rFonts w:hint="eastAsia" w:ascii="宋体" w:hAnsi="宋体"/>
          <w:sz w:val="24"/>
          <w:szCs w:val="24"/>
          <w:lang w:val="zh-CN"/>
        </w:rPr>
        <w:t>每套售价200元（人民币），售后不退。</w:t>
      </w:r>
      <w:r>
        <w:rPr>
          <w:rFonts w:hint="eastAsia" w:ascii="宋体" w:hAnsi="宋体" w:eastAsia="宋体"/>
          <w:sz w:val="24"/>
          <w:szCs w:val="24"/>
        </w:rPr>
        <w:t xml:space="preserve"> </w:t>
      </w:r>
    </w:p>
    <w:p>
      <w:pPr>
        <w:keepNext w:val="0"/>
        <w:keepLines w:val="0"/>
        <w:pageBreakBefore w:val="0"/>
        <w:kinsoku/>
        <w:wordWrap/>
        <w:overflowPunct/>
        <w:topLinePunct w:val="0"/>
        <w:bidi w:val="0"/>
        <w:spacing w:line="360" w:lineRule="auto"/>
        <w:textAlignment w:val="auto"/>
        <w:rPr>
          <w:rFonts w:ascii="宋体" w:hAnsi="宋体" w:eastAsia="宋体"/>
          <w:sz w:val="24"/>
          <w:szCs w:val="24"/>
        </w:rPr>
      </w:pPr>
      <w:r>
        <w:rPr>
          <w:rFonts w:hint="eastAsia" w:ascii="宋体" w:hAnsi="宋体" w:eastAsia="宋体"/>
          <w:sz w:val="24"/>
          <w:szCs w:val="24"/>
        </w:rPr>
        <w:t>1、报名时应提供以下资料一式两份（复印件加盖单位公章原件备查）：</w:t>
      </w:r>
      <w:r>
        <w:rPr>
          <w:rFonts w:ascii="宋体" w:hAnsi="宋体" w:eastAsia="宋体"/>
          <w:sz w:val="24"/>
          <w:szCs w:val="24"/>
        </w:rPr>
        <w:t xml:space="preserve"> </w:t>
      </w:r>
    </w:p>
    <w:p>
      <w:pPr>
        <w:keepNext w:val="0"/>
        <w:keepLines w:val="0"/>
        <w:pageBreakBefore w:val="0"/>
        <w:widowControl w:val="0"/>
        <w:kinsoku/>
        <w:wordWrap/>
        <w:overflowPunct/>
        <w:topLinePunct w:val="0"/>
        <w:bidi w:val="0"/>
        <w:spacing w:line="360" w:lineRule="auto"/>
        <w:ind w:firstLine="512" w:firstLineChars="200"/>
        <w:textAlignment w:val="auto"/>
        <w:rPr>
          <w:rFonts w:ascii="宋体" w:hAnsi="宋体"/>
          <w:snapToGrid w:val="0"/>
          <w:spacing w:val="8"/>
          <w:sz w:val="24"/>
        </w:rPr>
      </w:pPr>
      <w:r>
        <w:rPr>
          <w:rFonts w:hint="eastAsia" w:ascii="宋体" w:hAnsi="宋体"/>
          <w:snapToGrid w:val="0"/>
          <w:spacing w:val="8"/>
          <w:sz w:val="24"/>
        </w:rPr>
        <w:t>1）《企业法人营业执照》复印件。</w:t>
      </w:r>
    </w:p>
    <w:p>
      <w:pPr>
        <w:keepNext w:val="0"/>
        <w:keepLines w:val="0"/>
        <w:pageBreakBefore w:val="0"/>
        <w:widowControl w:val="0"/>
        <w:kinsoku/>
        <w:wordWrap/>
        <w:overflowPunct/>
        <w:topLinePunct w:val="0"/>
        <w:bidi w:val="0"/>
        <w:spacing w:line="360" w:lineRule="auto"/>
        <w:ind w:firstLine="512" w:firstLineChars="200"/>
        <w:textAlignment w:val="auto"/>
        <w:rPr>
          <w:rFonts w:hint="eastAsia" w:ascii="宋体" w:hAnsi="宋体"/>
          <w:snapToGrid w:val="0"/>
          <w:spacing w:val="8"/>
          <w:sz w:val="24"/>
        </w:rPr>
      </w:pPr>
      <w:r>
        <w:rPr>
          <w:rFonts w:hint="eastAsia" w:ascii="宋体" w:hAnsi="宋体"/>
          <w:snapToGrid w:val="0"/>
          <w:spacing w:val="8"/>
          <w:sz w:val="24"/>
        </w:rPr>
        <w:t>2） 购买谈判文件经办人，须提供：企业法定代表人证明书(如授权委托，同时出具法定代表人授权委托书)原件，法定代表人和授权委托人身份证复印件</w:t>
      </w:r>
    </w:p>
    <w:p>
      <w:pPr>
        <w:pStyle w:val="9"/>
        <w:keepNext w:val="0"/>
        <w:keepLines w:val="0"/>
        <w:pageBreakBefore w:val="0"/>
        <w:widowControl w:val="0"/>
        <w:kinsoku/>
        <w:wordWrap/>
        <w:overflowPunct/>
        <w:topLinePunct w:val="0"/>
        <w:bidi w:val="0"/>
        <w:spacing w:line="360" w:lineRule="auto"/>
        <w:ind w:left="0" w:leftChars="0" w:firstLine="512" w:firstLineChars="200"/>
        <w:textAlignment w:val="auto"/>
        <w:rPr>
          <w:rFonts w:ascii="宋体" w:hAnsi="宋体"/>
          <w:snapToGrid w:val="0"/>
          <w:spacing w:val="8"/>
          <w:sz w:val="24"/>
        </w:rPr>
      </w:pPr>
      <w:r>
        <w:rPr>
          <w:rFonts w:hint="eastAsia" w:ascii="宋体" w:hAnsi="宋体"/>
          <w:snapToGrid w:val="0"/>
          <w:spacing w:val="8"/>
          <w:sz w:val="24"/>
        </w:rPr>
        <w:t>3) 响应供应商应在信用中国网站（www.creditchina.gov.cn）“信用信息”、中国政府采购网（www.ccgp.gov.cn）“政府采购严重违法失信行为信息记录”查询情况证明（重大税收违法案件当事人名单、政府采购严重违法失信行为记录名单及其他不符合规定条件的响应供应商（请提供两个网站的信用记录查询结果页面打印件,若查询结果为“没查到您要的信息”视为符合规定条件的响应供应商），如有被列入失信被执行人、重大税收违法案件当事人名单、政府采购严重违法失信行为记录名单及其他不符合《中华人民共和国政府采购法》第二十二条件的响应供应商，不应参与本次采购活动，否则在核查后将被拒绝；</w:t>
      </w:r>
    </w:p>
    <w:p>
      <w:pPr>
        <w:keepNext w:val="0"/>
        <w:keepLines w:val="0"/>
        <w:pageBreakBefore w:val="0"/>
        <w:kinsoku/>
        <w:wordWrap/>
        <w:overflowPunct/>
        <w:topLinePunct w:val="0"/>
        <w:bidi w:val="0"/>
        <w:spacing w:line="360" w:lineRule="auto"/>
        <w:ind w:firstLine="512" w:firstLineChars="200"/>
        <w:textAlignment w:val="auto"/>
        <w:rPr>
          <w:rFonts w:ascii="宋体" w:hAnsi="宋体"/>
          <w:snapToGrid w:val="0"/>
          <w:spacing w:val="8"/>
          <w:sz w:val="24"/>
        </w:rPr>
      </w:pPr>
      <w:r>
        <w:rPr>
          <w:rFonts w:hint="eastAsia" w:ascii="宋体" w:hAnsi="宋体"/>
          <w:snapToGrid w:val="0"/>
          <w:spacing w:val="8"/>
          <w:sz w:val="24"/>
        </w:rPr>
        <w:t>备注：以上报名资料用A4纸复印按序号装订成册，每页加盖公章，采购代理机构对响应供应商提交的报名资料核对，不代表其投标资格的确认，响应供应商的投标资格最终以评标委员会根据其投标文件中提交的相关资料作出的评审结论为准。</w:t>
      </w:r>
    </w:p>
    <w:p>
      <w:pPr>
        <w:keepNext w:val="0"/>
        <w:keepLines w:val="0"/>
        <w:pageBreakBefore w:val="0"/>
        <w:kinsoku/>
        <w:wordWrap/>
        <w:overflowPunct/>
        <w:topLinePunct w:val="0"/>
        <w:bidi w:val="0"/>
        <w:spacing w:line="360" w:lineRule="auto"/>
        <w:textAlignment w:val="auto"/>
        <w:rPr>
          <w:rFonts w:ascii="宋体" w:hAnsi="宋体" w:eastAsia="宋体"/>
          <w:sz w:val="24"/>
          <w:szCs w:val="24"/>
        </w:rPr>
      </w:pPr>
      <w:r>
        <w:rPr>
          <w:rFonts w:hint="eastAsia" w:ascii="宋体" w:hAnsi="宋体" w:eastAsia="宋体"/>
          <w:sz w:val="24"/>
          <w:szCs w:val="24"/>
          <w:lang w:eastAsia="zh-CN"/>
        </w:rPr>
        <w:t>七</w:t>
      </w:r>
      <w:r>
        <w:rPr>
          <w:rFonts w:hint="eastAsia" w:ascii="宋体" w:hAnsi="宋体" w:eastAsia="宋体"/>
          <w:sz w:val="24"/>
          <w:szCs w:val="24"/>
        </w:rPr>
        <w:t>、</w:t>
      </w:r>
      <w:r>
        <w:rPr>
          <w:rFonts w:hint="eastAsia" w:ascii="宋体" w:hAnsi="宋体"/>
          <w:sz w:val="24"/>
          <w:szCs w:val="24"/>
        </w:rPr>
        <w:t>招标</w:t>
      </w:r>
      <w:r>
        <w:rPr>
          <w:rFonts w:hint="eastAsia" w:ascii="宋体" w:hAnsi="宋体" w:eastAsia="宋体"/>
          <w:sz w:val="24"/>
          <w:szCs w:val="24"/>
        </w:rPr>
        <w:t>文件递交截止时间：</w:t>
      </w:r>
      <w:r>
        <w:rPr>
          <w:sz w:val="24"/>
        </w:rPr>
        <w:t>20</w:t>
      </w:r>
      <w:r>
        <w:rPr>
          <w:rFonts w:hint="eastAsia"/>
          <w:sz w:val="24"/>
          <w:lang w:val="en-US" w:eastAsia="zh-CN"/>
        </w:rPr>
        <w:t>21</w:t>
      </w:r>
      <w:r>
        <w:rPr>
          <w:rFonts w:hint="eastAsia"/>
          <w:sz w:val="24"/>
        </w:rPr>
        <w:t>年</w:t>
      </w:r>
      <w:r>
        <w:rPr>
          <w:rFonts w:hint="eastAsia"/>
          <w:sz w:val="24"/>
          <w:lang w:val="en-US" w:eastAsia="zh-CN"/>
        </w:rPr>
        <w:t>06</w:t>
      </w:r>
      <w:r>
        <w:rPr>
          <w:rFonts w:hint="eastAsia"/>
          <w:sz w:val="24"/>
        </w:rPr>
        <w:t>月</w:t>
      </w:r>
      <w:r>
        <w:rPr>
          <w:rFonts w:hint="eastAsia"/>
          <w:sz w:val="24"/>
          <w:lang w:val="en-US" w:eastAsia="zh-CN"/>
        </w:rPr>
        <w:t>28</w:t>
      </w:r>
      <w:r>
        <w:rPr>
          <w:rFonts w:hint="eastAsia"/>
          <w:sz w:val="24"/>
        </w:rPr>
        <w:t xml:space="preserve"> 日</w:t>
      </w:r>
      <w:r>
        <w:rPr>
          <w:rFonts w:hint="eastAsia" w:ascii="宋体" w:hAnsi="宋体"/>
          <w:sz w:val="24"/>
          <w:szCs w:val="24"/>
          <w:lang w:eastAsia="zh-CN"/>
        </w:rPr>
        <w:t>下</w:t>
      </w:r>
      <w:r>
        <w:rPr>
          <w:rFonts w:hint="eastAsia" w:ascii="宋体" w:hAnsi="宋体"/>
          <w:sz w:val="24"/>
          <w:szCs w:val="24"/>
        </w:rPr>
        <w:t>午15：</w:t>
      </w:r>
      <w:r>
        <w:rPr>
          <w:rFonts w:hint="eastAsia" w:ascii="宋体" w:hAnsi="宋体"/>
          <w:sz w:val="24"/>
          <w:szCs w:val="24"/>
          <w:lang w:val="en-US" w:eastAsia="zh-CN"/>
        </w:rPr>
        <w:t>0</w:t>
      </w:r>
      <w:r>
        <w:rPr>
          <w:rFonts w:hint="eastAsia" w:ascii="宋体" w:hAnsi="宋体"/>
          <w:sz w:val="24"/>
          <w:szCs w:val="24"/>
        </w:rPr>
        <w:t>0分</w:t>
      </w:r>
      <w:r>
        <w:rPr>
          <w:rFonts w:hint="eastAsia" w:ascii="宋体" w:hAnsi="宋体" w:eastAsia="宋体"/>
          <w:sz w:val="24"/>
          <w:szCs w:val="24"/>
        </w:rPr>
        <w:t>。</w:t>
      </w:r>
    </w:p>
    <w:p>
      <w:pPr>
        <w:keepNext w:val="0"/>
        <w:keepLines w:val="0"/>
        <w:pageBreakBefore w:val="0"/>
        <w:kinsoku/>
        <w:wordWrap/>
        <w:overflowPunct/>
        <w:topLinePunct w:val="0"/>
        <w:bidi w:val="0"/>
        <w:spacing w:line="360" w:lineRule="auto"/>
        <w:ind w:left="360" w:hanging="360" w:hangingChars="150"/>
        <w:textAlignment w:val="auto"/>
        <w:rPr>
          <w:rFonts w:ascii="宋体" w:hAnsi="宋体" w:eastAsia="宋体"/>
          <w:sz w:val="24"/>
          <w:szCs w:val="24"/>
        </w:rPr>
      </w:pPr>
      <w:r>
        <w:rPr>
          <w:rFonts w:hint="eastAsia" w:ascii="宋体" w:hAnsi="宋体" w:eastAsia="宋体"/>
          <w:sz w:val="24"/>
          <w:szCs w:val="24"/>
          <w:lang w:eastAsia="zh-CN"/>
        </w:rPr>
        <w:t>八</w:t>
      </w:r>
      <w:r>
        <w:rPr>
          <w:rFonts w:hint="eastAsia" w:ascii="宋体" w:hAnsi="宋体" w:eastAsia="宋体"/>
          <w:sz w:val="24"/>
          <w:szCs w:val="24"/>
        </w:rPr>
        <w:t>、</w:t>
      </w:r>
      <w:r>
        <w:rPr>
          <w:rFonts w:hint="eastAsia" w:ascii="宋体" w:hAnsi="宋体"/>
          <w:sz w:val="24"/>
          <w:szCs w:val="24"/>
        </w:rPr>
        <w:t>招标</w:t>
      </w:r>
      <w:r>
        <w:rPr>
          <w:rFonts w:hint="eastAsia" w:ascii="宋体" w:hAnsi="宋体" w:eastAsia="宋体"/>
          <w:sz w:val="24"/>
          <w:szCs w:val="24"/>
        </w:rPr>
        <w:t>文件递交地点：河源市越王大道华达万福基金中银大厦21楼开标室(</w:t>
      </w:r>
      <w:r>
        <w:rPr>
          <w:rFonts w:hint="eastAsia" w:ascii="宋体" w:hAnsi="宋体"/>
          <w:sz w:val="24"/>
          <w:szCs w:val="24"/>
        </w:rPr>
        <w:t>招标</w:t>
      </w:r>
      <w:r>
        <w:rPr>
          <w:rFonts w:hint="eastAsia" w:ascii="宋体" w:hAnsi="宋体" w:eastAsia="宋体"/>
          <w:sz w:val="24"/>
          <w:szCs w:val="24"/>
        </w:rPr>
        <w:t>文件递交时间：</w:t>
      </w:r>
      <w:r>
        <w:rPr>
          <w:sz w:val="24"/>
        </w:rPr>
        <w:t>20</w:t>
      </w:r>
      <w:r>
        <w:rPr>
          <w:rFonts w:hint="eastAsia"/>
          <w:sz w:val="24"/>
          <w:lang w:val="en-US" w:eastAsia="zh-CN"/>
        </w:rPr>
        <w:t>21</w:t>
      </w:r>
      <w:r>
        <w:rPr>
          <w:rFonts w:hint="eastAsia"/>
          <w:sz w:val="24"/>
        </w:rPr>
        <w:t>年</w:t>
      </w:r>
      <w:r>
        <w:rPr>
          <w:rFonts w:hint="eastAsia"/>
          <w:sz w:val="24"/>
          <w:lang w:val="en-US" w:eastAsia="zh-CN"/>
        </w:rPr>
        <w:t>06</w:t>
      </w:r>
      <w:r>
        <w:rPr>
          <w:rFonts w:hint="eastAsia"/>
          <w:sz w:val="24"/>
        </w:rPr>
        <w:t>月</w:t>
      </w:r>
      <w:r>
        <w:rPr>
          <w:rFonts w:hint="eastAsia"/>
          <w:sz w:val="24"/>
          <w:lang w:val="en-US" w:eastAsia="zh-CN"/>
        </w:rPr>
        <w:t>28</w:t>
      </w:r>
      <w:r>
        <w:rPr>
          <w:rFonts w:hint="eastAsia"/>
          <w:sz w:val="24"/>
        </w:rPr>
        <w:t>日</w:t>
      </w:r>
      <w:r>
        <w:rPr>
          <w:rFonts w:hint="eastAsia" w:ascii="宋体" w:hAnsi="宋体"/>
          <w:sz w:val="24"/>
          <w:szCs w:val="24"/>
          <w:lang w:val="en-US" w:eastAsia="zh-CN"/>
        </w:rPr>
        <w:t>14</w:t>
      </w:r>
      <w:r>
        <w:rPr>
          <w:rFonts w:hint="eastAsia" w:ascii="宋体" w:hAnsi="宋体"/>
          <w:sz w:val="24"/>
          <w:szCs w:val="24"/>
        </w:rPr>
        <w:t>：</w:t>
      </w:r>
      <w:r>
        <w:rPr>
          <w:rFonts w:hint="eastAsia" w:ascii="宋体" w:hAnsi="宋体"/>
          <w:sz w:val="24"/>
          <w:szCs w:val="24"/>
          <w:lang w:val="en-US" w:eastAsia="zh-CN"/>
        </w:rPr>
        <w:t>3</w:t>
      </w:r>
      <w:r>
        <w:rPr>
          <w:rFonts w:hint="eastAsia" w:ascii="宋体" w:hAnsi="宋体"/>
          <w:sz w:val="24"/>
          <w:szCs w:val="24"/>
        </w:rPr>
        <w:t>0</w:t>
      </w:r>
      <w:r>
        <w:rPr>
          <w:rFonts w:hint="eastAsia" w:ascii="宋体" w:hAnsi="宋体" w:eastAsia="宋体"/>
          <w:sz w:val="24"/>
          <w:szCs w:val="24"/>
        </w:rPr>
        <w:t>--</w:t>
      </w:r>
      <w:r>
        <w:rPr>
          <w:rFonts w:hint="eastAsia" w:ascii="宋体" w:hAnsi="宋体" w:eastAsia="宋体"/>
          <w:sz w:val="24"/>
          <w:szCs w:val="24"/>
          <w:lang w:val="en-US" w:eastAsia="zh-CN"/>
        </w:rPr>
        <w:t>15</w:t>
      </w:r>
      <w:r>
        <w:rPr>
          <w:rFonts w:hint="eastAsia" w:ascii="宋体" w:hAnsi="宋体"/>
          <w:sz w:val="24"/>
          <w:szCs w:val="24"/>
        </w:rPr>
        <w:t>：</w:t>
      </w:r>
      <w:r>
        <w:rPr>
          <w:rFonts w:hint="eastAsia" w:ascii="宋体" w:hAnsi="宋体"/>
          <w:sz w:val="24"/>
          <w:szCs w:val="24"/>
          <w:lang w:val="en-US" w:eastAsia="zh-CN"/>
        </w:rPr>
        <w:t>0</w:t>
      </w:r>
      <w:r>
        <w:rPr>
          <w:rFonts w:hint="eastAsia" w:ascii="宋体" w:hAnsi="宋体"/>
          <w:sz w:val="24"/>
          <w:szCs w:val="24"/>
        </w:rPr>
        <w:t>0</w:t>
      </w:r>
      <w:r>
        <w:rPr>
          <w:rFonts w:hint="eastAsia" w:ascii="宋体" w:hAnsi="宋体" w:eastAsia="宋体"/>
          <w:sz w:val="24"/>
          <w:szCs w:val="24"/>
        </w:rPr>
        <w:t>，逾期不予受理) 。</w:t>
      </w:r>
    </w:p>
    <w:p>
      <w:pPr>
        <w:keepNext w:val="0"/>
        <w:keepLines w:val="0"/>
        <w:pageBreakBefore w:val="0"/>
        <w:kinsoku/>
        <w:wordWrap/>
        <w:overflowPunct/>
        <w:topLinePunct w:val="0"/>
        <w:bidi w:val="0"/>
        <w:spacing w:line="360" w:lineRule="auto"/>
        <w:textAlignment w:val="auto"/>
        <w:rPr>
          <w:rFonts w:ascii="宋体" w:hAnsi="宋体" w:eastAsia="宋体"/>
          <w:sz w:val="24"/>
          <w:szCs w:val="24"/>
        </w:rPr>
      </w:pPr>
      <w:r>
        <w:rPr>
          <w:rFonts w:hint="eastAsia" w:ascii="宋体" w:hAnsi="宋体" w:eastAsia="宋体"/>
          <w:sz w:val="24"/>
          <w:szCs w:val="24"/>
          <w:lang w:eastAsia="zh-CN"/>
        </w:rPr>
        <w:t>九</w:t>
      </w:r>
      <w:r>
        <w:rPr>
          <w:rFonts w:hint="eastAsia" w:ascii="宋体" w:hAnsi="宋体" w:eastAsia="宋体"/>
          <w:sz w:val="24"/>
          <w:szCs w:val="24"/>
        </w:rPr>
        <w:t>、</w:t>
      </w:r>
      <w:r>
        <w:rPr>
          <w:rFonts w:hint="eastAsia" w:ascii="宋体" w:hAnsi="宋体"/>
          <w:sz w:val="24"/>
          <w:szCs w:val="24"/>
        </w:rPr>
        <w:t>开标</w:t>
      </w:r>
      <w:r>
        <w:rPr>
          <w:rFonts w:hint="eastAsia" w:ascii="宋体" w:hAnsi="宋体" w:eastAsia="宋体"/>
          <w:sz w:val="24"/>
          <w:szCs w:val="24"/>
        </w:rPr>
        <w:t>时间：</w:t>
      </w:r>
      <w:r>
        <w:rPr>
          <w:sz w:val="24"/>
        </w:rPr>
        <w:t>20</w:t>
      </w:r>
      <w:r>
        <w:rPr>
          <w:rFonts w:hint="eastAsia"/>
          <w:sz w:val="24"/>
          <w:lang w:val="en-US" w:eastAsia="zh-CN"/>
        </w:rPr>
        <w:t>21</w:t>
      </w:r>
      <w:r>
        <w:rPr>
          <w:rFonts w:hint="eastAsia"/>
          <w:sz w:val="24"/>
        </w:rPr>
        <w:t>年</w:t>
      </w:r>
      <w:r>
        <w:rPr>
          <w:rFonts w:hint="eastAsia"/>
          <w:sz w:val="24"/>
          <w:lang w:val="en-US" w:eastAsia="zh-CN"/>
        </w:rPr>
        <w:t>06</w:t>
      </w:r>
      <w:r>
        <w:rPr>
          <w:rFonts w:hint="eastAsia"/>
          <w:sz w:val="24"/>
        </w:rPr>
        <w:t>月</w:t>
      </w:r>
      <w:r>
        <w:rPr>
          <w:rFonts w:hint="eastAsia"/>
          <w:sz w:val="24"/>
          <w:lang w:val="en-US" w:eastAsia="zh-CN"/>
        </w:rPr>
        <w:t>28</w:t>
      </w:r>
      <w:r>
        <w:rPr>
          <w:rFonts w:hint="eastAsia"/>
          <w:sz w:val="24"/>
        </w:rPr>
        <w:t>日</w:t>
      </w:r>
      <w:r>
        <w:rPr>
          <w:rFonts w:hint="eastAsia" w:ascii="宋体" w:hAnsi="宋体"/>
          <w:sz w:val="24"/>
          <w:szCs w:val="24"/>
          <w:lang w:eastAsia="zh-CN"/>
        </w:rPr>
        <w:t>下</w:t>
      </w:r>
      <w:r>
        <w:rPr>
          <w:rFonts w:hint="eastAsia" w:ascii="宋体" w:hAnsi="宋体"/>
          <w:sz w:val="24"/>
          <w:szCs w:val="24"/>
        </w:rPr>
        <w:t>午15：</w:t>
      </w:r>
      <w:r>
        <w:rPr>
          <w:rFonts w:hint="eastAsia" w:ascii="宋体" w:hAnsi="宋体"/>
          <w:sz w:val="24"/>
          <w:szCs w:val="24"/>
          <w:lang w:val="en-US" w:eastAsia="zh-CN"/>
        </w:rPr>
        <w:t>0</w:t>
      </w:r>
      <w:r>
        <w:rPr>
          <w:rFonts w:hint="eastAsia" w:ascii="宋体" w:hAnsi="宋体"/>
          <w:sz w:val="24"/>
          <w:szCs w:val="24"/>
        </w:rPr>
        <w:t>0分</w:t>
      </w:r>
      <w:r>
        <w:rPr>
          <w:rFonts w:hint="eastAsia" w:ascii="宋体" w:hAnsi="宋体" w:eastAsia="宋体"/>
          <w:sz w:val="24"/>
          <w:szCs w:val="24"/>
        </w:rPr>
        <w:t>，逾期不予受理。</w:t>
      </w:r>
    </w:p>
    <w:p>
      <w:pPr>
        <w:keepNext w:val="0"/>
        <w:keepLines w:val="0"/>
        <w:pageBreakBefore w:val="0"/>
        <w:kinsoku/>
        <w:wordWrap/>
        <w:overflowPunct/>
        <w:topLinePunct w:val="0"/>
        <w:bidi w:val="0"/>
        <w:spacing w:line="360" w:lineRule="auto"/>
        <w:textAlignment w:val="auto"/>
        <w:rPr>
          <w:rFonts w:ascii="宋体" w:hAnsi="宋体" w:eastAsia="宋体"/>
          <w:sz w:val="24"/>
          <w:szCs w:val="24"/>
        </w:rPr>
      </w:pPr>
      <w:r>
        <w:rPr>
          <w:rFonts w:hint="eastAsia" w:ascii="宋体" w:hAnsi="宋体" w:eastAsia="宋体"/>
          <w:sz w:val="24"/>
          <w:szCs w:val="24"/>
        </w:rPr>
        <w:t>十、</w:t>
      </w:r>
      <w:r>
        <w:rPr>
          <w:rFonts w:hint="eastAsia" w:ascii="宋体" w:hAnsi="宋体"/>
          <w:sz w:val="24"/>
          <w:szCs w:val="24"/>
        </w:rPr>
        <w:t>招标</w:t>
      </w:r>
      <w:r>
        <w:rPr>
          <w:rFonts w:hint="eastAsia" w:ascii="宋体" w:hAnsi="宋体" w:eastAsia="宋体"/>
          <w:sz w:val="24"/>
          <w:szCs w:val="24"/>
        </w:rPr>
        <w:t>地点：河源市越王大道华达万福基金中银大厦21楼开标室。</w:t>
      </w:r>
    </w:p>
    <w:p>
      <w:pPr>
        <w:keepNext w:val="0"/>
        <w:keepLines w:val="0"/>
        <w:pageBreakBefore w:val="0"/>
        <w:tabs>
          <w:tab w:val="left" w:pos="425"/>
          <w:tab w:val="left" w:pos="728"/>
        </w:tabs>
        <w:kinsoku/>
        <w:wordWrap/>
        <w:overflowPunct/>
        <w:topLinePunct w:val="0"/>
        <w:bidi w:val="0"/>
        <w:adjustRightInd w:val="0"/>
        <w:snapToGrid w:val="0"/>
        <w:spacing w:line="360" w:lineRule="auto"/>
        <w:textAlignment w:val="auto"/>
        <w:rPr>
          <w:rFonts w:ascii="宋体" w:hAnsi="宋体" w:eastAsia="宋体"/>
          <w:sz w:val="24"/>
          <w:szCs w:val="24"/>
        </w:rPr>
      </w:pPr>
      <w:r>
        <w:rPr>
          <w:rFonts w:hint="eastAsia" w:ascii="宋体" w:hAnsi="宋体" w:eastAsia="宋体"/>
          <w:sz w:val="24"/>
          <w:szCs w:val="24"/>
        </w:rPr>
        <w:t>十</w:t>
      </w:r>
      <w:r>
        <w:rPr>
          <w:rFonts w:hint="eastAsia" w:ascii="宋体" w:hAnsi="宋体" w:eastAsia="宋体"/>
          <w:sz w:val="24"/>
          <w:szCs w:val="24"/>
          <w:lang w:eastAsia="zh-CN"/>
        </w:rPr>
        <w:t>一</w:t>
      </w:r>
      <w:r>
        <w:rPr>
          <w:rFonts w:hint="eastAsia" w:ascii="宋体" w:hAnsi="宋体" w:eastAsia="宋体"/>
          <w:sz w:val="24"/>
          <w:szCs w:val="24"/>
        </w:rPr>
        <w:t>、本项目相关公告在以下媒体发布：</w:t>
      </w:r>
    </w:p>
    <w:p>
      <w:pPr>
        <w:keepNext w:val="0"/>
        <w:keepLines w:val="0"/>
        <w:pageBreakBefore w:val="0"/>
        <w:kinsoku/>
        <w:wordWrap/>
        <w:overflowPunct/>
        <w:topLinePunct w:val="0"/>
        <w:bidi w:val="0"/>
        <w:adjustRightInd w:val="0"/>
        <w:snapToGrid w:val="0"/>
        <w:spacing w:line="360" w:lineRule="auto"/>
        <w:textAlignment w:val="auto"/>
        <w:rPr>
          <w:rFonts w:hAnsi="宋体" w:cs="宋体"/>
          <w:color w:val="000000"/>
          <w:sz w:val="24"/>
        </w:rPr>
      </w:pPr>
      <w:r>
        <w:rPr>
          <w:rFonts w:hint="eastAsia" w:ascii="宋体" w:hAnsi="宋体"/>
          <w:sz w:val="24"/>
          <w:szCs w:val="24"/>
        </w:rPr>
        <w:t>采购信息查询：</w:t>
      </w:r>
      <w:r>
        <w:rPr>
          <w:rFonts w:hint="eastAsia" w:ascii="宋体" w:hAnsi="宋体"/>
          <w:sz w:val="24"/>
        </w:rPr>
        <w:t>广州穗科建设管理有限公司（http://www.gzsuike.com/）</w:t>
      </w:r>
      <w:r>
        <w:rPr>
          <w:rFonts w:hint="eastAsia" w:hAnsi="宋体" w:cs="宋体"/>
          <w:color w:val="000000"/>
          <w:sz w:val="24"/>
        </w:rPr>
        <w:t>相关公告在法定媒体上公布之日即视为有效送达，不再另行通知。</w:t>
      </w:r>
    </w:p>
    <w:p>
      <w:pPr>
        <w:keepNext w:val="0"/>
        <w:keepLines w:val="0"/>
        <w:pageBreakBefore w:val="0"/>
        <w:kinsoku/>
        <w:wordWrap/>
        <w:overflowPunct/>
        <w:topLinePunct w:val="0"/>
        <w:bidi w:val="0"/>
        <w:adjustRightInd w:val="0"/>
        <w:snapToGrid w:val="0"/>
        <w:spacing w:line="360" w:lineRule="auto"/>
        <w:textAlignment w:val="auto"/>
        <w:rPr>
          <w:rFonts w:ascii="宋体" w:hAnsi="宋体" w:eastAsia="宋体"/>
          <w:sz w:val="24"/>
          <w:szCs w:val="24"/>
        </w:rPr>
      </w:pPr>
      <w:r>
        <w:rPr>
          <w:rFonts w:hint="eastAsia" w:ascii="宋体" w:hAnsi="宋体" w:eastAsia="宋体"/>
          <w:sz w:val="24"/>
          <w:szCs w:val="24"/>
        </w:rPr>
        <w:t>十</w:t>
      </w:r>
      <w:r>
        <w:rPr>
          <w:rFonts w:hint="eastAsia" w:ascii="宋体" w:hAnsi="宋体" w:eastAsia="宋体"/>
          <w:sz w:val="24"/>
          <w:szCs w:val="24"/>
          <w:lang w:eastAsia="zh-CN"/>
        </w:rPr>
        <w:t>二</w:t>
      </w:r>
      <w:r>
        <w:rPr>
          <w:rFonts w:hint="eastAsia" w:ascii="宋体" w:hAnsi="宋体" w:eastAsia="宋体"/>
          <w:sz w:val="24"/>
          <w:szCs w:val="24"/>
        </w:rPr>
        <w:t>、</w:t>
      </w:r>
      <w:r>
        <w:rPr>
          <w:rFonts w:ascii="宋体" w:hAnsi="宋体" w:eastAsia="宋体"/>
          <w:sz w:val="24"/>
          <w:szCs w:val="24"/>
        </w:rPr>
        <w:t>联系</w:t>
      </w:r>
      <w:r>
        <w:rPr>
          <w:rFonts w:hint="eastAsia" w:ascii="宋体" w:hAnsi="宋体" w:eastAsia="宋体"/>
          <w:sz w:val="24"/>
          <w:szCs w:val="24"/>
        </w:rPr>
        <w:t>事项：</w:t>
      </w:r>
    </w:p>
    <w:p>
      <w:pPr>
        <w:keepNext w:val="0"/>
        <w:keepLines w:val="0"/>
        <w:pageBreakBefore w:val="0"/>
        <w:tabs>
          <w:tab w:val="left" w:pos="425"/>
          <w:tab w:val="left" w:pos="728"/>
        </w:tabs>
        <w:kinsoku/>
        <w:wordWrap/>
        <w:overflowPunct/>
        <w:topLinePunct w:val="0"/>
        <w:bidi w:val="0"/>
        <w:adjustRightInd w:val="0"/>
        <w:snapToGrid w:val="0"/>
        <w:spacing w:line="360" w:lineRule="auto"/>
        <w:textAlignment w:val="auto"/>
        <w:rPr>
          <w:rFonts w:hint="eastAsia" w:ascii="宋体" w:hAnsi="宋体" w:eastAsia="宋体"/>
          <w:sz w:val="24"/>
          <w:szCs w:val="24"/>
          <w:lang w:eastAsia="zh-CN"/>
        </w:rPr>
      </w:pPr>
      <w:r>
        <w:rPr>
          <w:rFonts w:hint="eastAsia" w:ascii="宋体" w:hAnsi="宋体" w:eastAsia="宋体"/>
          <w:sz w:val="24"/>
          <w:szCs w:val="24"/>
        </w:rPr>
        <w:t>采购单位：</w:t>
      </w:r>
      <w:r>
        <w:rPr>
          <w:rFonts w:hint="eastAsia" w:ascii="宋体" w:hAnsi="宋体" w:eastAsia="宋体"/>
          <w:sz w:val="24"/>
          <w:szCs w:val="24"/>
          <w:lang w:eastAsia="zh-CN"/>
        </w:rPr>
        <w:t>河源市源城区城市管理和综合执法局</w:t>
      </w:r>
    </w:p>
    <w:p>
      <w:pPr>
        <w:keepNext w:val="0"/>
        <w:keepLines w:val="0"/>
        <w:pageBreakBefore w:val="0"/>
        <w:kinsoku/>
        <w:wordWrap/>
        <w:overflowPunct/>
        <w:topLinePunct w:val="0"/>
        <w:bidi w:val="0"/>
        <w:spacing w:line="360" w:lineRule="auto"/>
        <w:textAlignment w:val="auto"/>
        <w:rPr>
          <w:rFonts w:ascii="宋体" w:hAnsi="宋体" w:eastAsia="宋体"/>
          <w:sz w:val="24"/>
          <w:szCs w:val="24"/>
        </w:rPr>
      </w:pPr>
      <w:r>
        <w:rPr>
          <w:rFonts w:hint="eastAsia" w:ascii="宋体" w:hAnsi="宋体" w:eastAsia="宋体"/>
          <w:sz w:val="24"/>
          <w:szCs w:val="24"/>
        </w:rPr>
        <w:t>采购人联系人：</w:t>
      </w:r>
      <w:r>
        <w:rPr>
          <w:rFonts w:hint="eastAsia" w:ascii="宋体" w:hAnsi="宋体"/>
          <w:color w:val="000000" w:themeColor="text1"/>
          <w:sz w:val="24"/>
          <w:lang w:eastAsia="zh-CN"/>
          <w14:textFill>
            <w14:solidFill>
              <w14:schemeClr w14:val="tx1"/>
            </w14:solidFill>
          </w14:textFill>
        </w:rPr>
        <w:t>朱</w:t>
      </w:r>
      <w:r>
        <w:rPr>
          <w:rFonts w:hint="eastAsia" w:ascii="宋体" w:hAnsi="宋体"/>
          <w:color w:val="000000" w:themeColor="text1"/>
          <w:sz w:val="24"/>
          <w14:textFill>
            <w14:solidFill>
              <w14:schemeClr w14:val="tx1"/>
            </w14:solidFill>
          </w14:textFill>
        </w:rPr>
        <w:t>先生</w:t>
      </w:r>
    </w:p>
    <w:p>
      <w:pPr>
        <w:keepNext w:val="0"/>
        <w:keepLines w:val="0"/>
        <w:pageBreakBefore w:val="0"/>
        <w:kinsoku/>
        <w:wordWrap/>
        <w:overflowPunct/>
        <w:topLinePunct w:val="0"/>
        <w:bidi w:val="0"/>
        <w:spacing w:line="360" w:lineRule="auto"/>
        <w:textAlignment w:val="auto"/>
        <w:rPr>
          <w:rFonts w:ascii="宋体" w:hAnsi="宋体"/>
          <w:sz w:val="24"/>
          <w:szCs w:val="24"/>
        </w:rPr>
      </w:pPr>
      <w:r>
        <w:rPr>
          <w:rFonts w:ascii="宋体" w:hAnsi="宋体" w:eastAsia="宋体"/>
          <w:sz w:val="24"/>
          <w:szCs w:val="24"/>
        </w:rPr>
        <w:t>电话：</w:t>
      </w:r>
      <w:r>
        <w:rPr>
          <w:rFonts w:hint="eastAsia" w:ascii="宋体" w:hAnsi="宋体"/>
          <w:color w:val="000000" w:themeColor="text1"/>
          <w:sz w:val="24"/>
          <w:szCs w:val="24"/>
          <w:lang w:eastAsia="zh-CN"/>
          <w14:textFill>
            <w14:solidFill>
              <w14:schemeClr w14:val="tx1"/>
            </w14:solidFill>
          </w14:textFill>
        </w:rPr>
        <w:t>0762- 3315265</w:t>
      </w:r>
    </w:p>
    <w:p>
      <w:pPr>
        <w:keepNext w:val="0"/>
        <w:keepLines w:val="0"/>
        <w:pageBreakBefore w:val="0"/>
        <w:kinsoku/>
        <w:wordWrap/>
        <w:overflowPunct/>
        <w:topLinePunct w:val="0"/>
        <w:bidi w:val="0"/>
        <w:spacing w:line="360" w:lineRule="auto"/>
        <w:textAlignment w:val="auto"/>
        <w:rPr>
          <w:rFonts w:hint="eastAsia" w:ascii="宋体" w:hAnsi="宋体" w:eastAsia="宋体"/>
          <w:sz w:val="24"/>
          <w:szCs w:val="24"/>
          <w:lang w:eastAsia="zh-CN"/>
        </w:rPr>
      </w:pPr>
      <w:r>
        <w:rPr>
          <w:rFonts w:hint="eastAsia" w:ascii="宋体" w:hAnsi="宋体" w:eastAsia="宋体"/>
          <w:sz w:val="24"/>
          <w:szCs w:val="24"/>
        </w:rPr>
        <w:t>采购代理机构：广州穗科建设管理有限公司</w:t>
      </w:r>
      <w:r>
        <w:rPr>
          <w:rFonts w:hint="eastAsia" w:ascii="宋体" w:hAnsi="宋体" w:eastAsia="宋体"/>
          <w:sz w:val="24"/>
          <w:szCs w:val="24"/>
          <w:lang w:eastAsia="zh-CN"/>
        </w:rPr>
        <w:t>河源分公司</w:t>
      </w:r>
    </w:p>
    <w:p>
      <w:pPr>
        <w:keepNext w:val="0"/>
        <w:keepLines w:val="0"/>
        <w:pageBreakBefore w:val="0"/>
        <w:kinsoku/>
        <w:wordWrap/>
        <w:overflowPunct/>
        <w:topLinePunct w:val="0"/>
        <w:bidi w:val="0"/>
        <w:spacing w:line="360" w:lineRule="auto"/>
        <w:textAlignment w:val="auto"/>
        <w:rPr>
          <w:rFonts w:ascii="宋体" w:hAnsi="宋体" w:eastAsia="宋体"/>
          <w:sz w:val="24"/>
          <w:szCs w:val="24"/>
        </w:rPr>
      </w:pPr>
      <w:r>
        <w:rPr>
          <w:rFonts w:hint="eastAsia" w:ascii="宋体" w:hAnsi="宋体" w:eastAsia="宋体"/>
          <w:sz w:val="24"/>
          <w:szCs w:val="24"/>
        </w:rPr>
        <w:t>采购代理机构联系人：谭工  </w:t>
      </w:r>
    </w:p>
    <w:p>
      <w:pPr>
        <w:keepNext w:val="0"/>
        <w:keepLines w:val="0"/>
        <w:pageBreakBefore w:val="0"/>
        <w:kinsoku/>
        <w:wordWrap/>
        <w:overflowPunct/>
        <w:topLinePunct w:val="0"/>
        <w:bidi w:val="0"/>
        <w:spacing w:line="360" w:lineRule="auto"/>
        <w:textAlignment w:val="auto"/>
        <w:rPr>
          <w:rFonts w:ascii="宋体" w:hAnsi="宋体" w:eastAsia="宋体"/>
          <w:sz w:val="24"/>
          <w:szCs w:val="24"/>
        </w:rPr>
      </w:pPr>
      <w:r>
        <w:rPr>
          <w:rFonts w:hint="eastAsia" w:ascii="宋体" w:hAnsi="宋体" w:eastAsia="宋体"/>
          <w:sz w:val="24"/>
          <w:szCs w:val="24"/>
        </w:rPr>
        <w:t>电话：0762-3109138       传真：0762-3109138</w:t>
      </w:r>
    </w:p>
    <w:p>
      <w:pPr>
        <w:keepNext w:val="0"/>
        <w:keepLines w:val="0"/>
        <w:pageBreakBefore w:val="0"/>
        <w:kinsoku/>
        <w:wordWrap/>
        <w:overflowPunct/>
        <w:topLinePunct w:val="0"/>
        <w:bidi w:val="0"/>
        <w:spacing w:line="360" w:lineRule="auto"/>
        <w:textAlignment w:val="auto"/>
      </w:pPr>
      <w:r>
        <w:rPr>
          <w:rFonts w:hint="eastAsia" w:ascii="宋体" w:hAnsi="宋体" w:eastAsia="宋体"/>
          <w:sz w:val="24"/>
          <w:szCs w:val="24"/>
        </w:rPr>
        <w:t>联系地址：河源市越王大道华达万福基金中银大厦21楼 邮编：517000　　邮箱：</w:t>
      </w:r>
      <w:r>
        <w:rPr>
          <w:rFonts w:hint="eastAsia" w:ascii="宋体" w:hAnsi="宋体" w:eastAsia="宋体"/>
          <w:sz w:val="24"/>
          <w:szCs w:val="24"/>
        </w:rPr>
        <w:fldChar w:fldCharType="begin"/>
      </w:r>
      <w:r>
        <w:rPr>
          <w:rFonts w:hint="eastAsia" w:ascii="宋体" w:hAnsi="宋体" w:eastAsia="宋体"/>
          <w:sz w:val="24"/>
          <w:szCs w:val="24"/>
        </w:rPr>
        <w:instrText xml:space="preserve"> HYPERLINK "mailto:373944323@QQ.COM" </w:instrText>
      </w:r>
      <w:r>
        <w:rPr>
          <w:rFonts w:hint="eastAsia" w:ascii="宋体" w:hAnsi="宋体" w:eastAsia="宋体"/>
          <w:sz w:val="24"/>
          <w:szCs w:val="24"/>
        </w:rPr>
        <w:fldChar w:fldCharType="separate"/>
      </w:r>
      <w:r>
        <w:rPr>
          <w:rFonts w:hint="eastAsia" w:ascii="宋体" w:hAnsi="宋体" w:eastAsia="宋体"/>
          <w:sz w:val="24"/>
          <w:szCs w:val="24"/>
        </w:rPr>
        <w:t>373944323@QQ.COM</w:t>
      </w:r>
      <w:r>
        <w:rPr>
          <w:rFonts w:hint="eastAsia" w:ascii="宋体" w:hAnsi="宋体" w:eastAsia="宋体"/>
          <w:sz w:val="24"/>
          <w:szCs w:val="24"/>
        </w:rPr>
        <w:fldChar w:fldCharType="end"/>
      </w:r>
    </w:p>
    <w:p>
      <w:pPr>
        <w:spacing w:line="360" w:lineRule="auto"/>
        <w:rPr>
          <w:rFonts w:ascii="宋体" w:hAnsi="宋体" w:eastAsia="宋体"/>
          <w:sz w:val="24"/>
          <w:szCs w:val="24"/>
        </w:rPr>
      </w:pPr>
    </w:p>
    <w:p>
      <w:pPr>
        <w:spacing w:line="360" w:lineRule="auto"/>
        <w:jc w:val="right"/>
        <w:rPr>
          <w:rFonts w:hint="eastAsia" w:ascii="宋体" w:hAnsi="宋体" w:eastAsia="宋体"/>
          <w:sz w:val="24"/>
          <w:szCs w:val="24"/>
          <w:lang w:eastAsia="zh-CN"/>
        </w:rPr>
      </w:pPr>
      <w:r>
        <w:rPr>
          <w:rFonts w:hint="eastAsia" w:ascii="宋体" w:hAnsi="宋体" w:eastAsia="宋体"/>
          <w:sz w:val="24"/>
          <w:szCs w:val="24"/>
        </w:rPr>
        <w:t>发布单位：广州穗科建设管理有限公司</w:t>
      </w:r>
      <w:r>
        <w:rPr>
          <w:rFonts w:hint="eastAsia" w:ascii="宋体" w:hAnsi="宋体" w:eastAsia="宋体"/>
          <w:sz w:val="24"/>
          <w:szCs w:val="24"/>
          <w:lang w:eastAsia="zh-CN"/>
        </w:rPr>
        <w:t>河源分公司</w:t>
      </w:r>
    </w:p>
    <w:p>
      <w:pPr>
        <w:spacing w:line="360" w:lineRule="auto"/>
        <w:jc w:val="right"/>
        <w:rPr>
          <w:rFonts w:ascii="宋体" w:hAnsi="宋体" w:eastAsia="宋体"/>
          <w:sz w:val="24"/>
          <w:szCs w:val="24"/>
        </w:rPr>
      </w:pPr>
      <w:r>
        <w:rPr>
          <w:rFonts w:hint="eastAsia" w:ascii="宋体" w:hAnsi="宋体"/>
          <w:sz w:val="24"/>
          <w:szCs w:val="24"/>
          <w:lang w:val="zh-CN"/>
        </w:rPr>
        <w:t>发布日期：</w:t>
      </w:r>
      <w:r>
        <w:rPr>
          <w:sz w:val="24"/>
          <w:szCs w:val="24"/>
        </w:rPr>
        <w:t>20</w:t>
      </w:r>
      <w:r>
        <w:rPr>
          <w:rFonts w:hint="eastAsia"/>
          <w:sz w:val="24"/>
          <w:szCs w:val="24"/>
          <w:lang w:val="en-US" w:eastAsia="zh-CN"/>
        </w:rPr>
        <w:t>21</w:t>
      </w:r>
      <w:r>
        <w:rPr>
          <w:sz w:val="24"/>
          <w:szCs w:val="24"/>
        </w:rPr>
        <w:t xml:space="preserve"> </w:t>
      </w:r>
      <w:r>
        <w:rPr>
          <w:rFonts w:hint="eastAsia"/>
          <w:sz w:val="24"/>
          <w:szCs w:val="24"/>
        </w:rPr>
        <w:t>年</w:t>
      </w:r>
      <w:r>
        <w:rPr>
          <w:rFonts w:hint="eastAsia"/>
          <w:sz w:val="24"/>
          <w:szCs w:val="24"/>
          <w:lang w:val="en-US" w:eastAsia="zh-CN"/>
        </w:rPr>
        <w:t>06</w:t>
      </w:r>
      <w:r>
        <w:rPr>
          <w:rFonts w:hint="eastAsia"/>
          <w:sz w:val="24"/>
          <w:szCs w:val="24"/>
        </w:rPr>
        <w:t>月</w:t>
      </w:r>
      <w:r>
        <w:rPr>
          <w:rFonts w:hint="eastAsia"/>
          <w:sz w:val="24"/>
          <w:szCs w:val="24"/>
          <w:lang w:val="en-US" w:eastAsia="zh-CN"/>
        </w:rPr>
        <w:t>22</w:t>
      </w:r>
      <w:r>
        <w:rPr>
          <w:rFonts w:hint="eastAsia"/>
          <w:sz w:val="24"/>
          <w:szCs w:val="24"/>
        </w:rPr>
        <w:t>日</w:t>
      </w:r>
    </w:p>
    <w:sectPr>
      <w:pgSz w:w="11906" w:h="16838"/>
      <w:pgMar w:top="1134" w:right="566" w:bottom="56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674"/>
    <w:rsid w:val="0000650F"/>
    <w:rsid w:val="00010706"/>
    <w:rsid w:val="000140D1"/>
    <w:rsid w:val="0002693E"/>
    <w:rsid w:val="0006250C"/>
    <w:rsid w:val="00071BF7"/>
    <w:rsid w:val="000741FB"/>
    <w:rsid w:val="00092BE0"/>
    <w:rsid w:val="000C1906"/>
    <w:rsid w:val="000C2FBB"/>
    <w:rsid w:val="000D14A9"/>
    <w:rsid w:val="000E543A"/>
    <w:rsid w:val="000F3C01"/>
    <w:rsid w:val="000F3C0E"/>
    <w:rsid w:val="00100DE9"/>
    <w:rsid w:val="00145A02"/>
    <w:rsid w:val="001520CB"/>
    <w:rsid w:val="001578CF"/>
    <w:rsid w:val="0017306E"/>
    <w:rsid w:val="001A1A39"/>
    <w:rsid w:val="001B4F79"/>
    <w:rsid w:val="001B7833"/>
    <w:rsid w:val="001D2972"/>
    <w:rsid w:val="001D6867"/>
    <w:rsid w:val="001E33A2"/>
    <w:rsid w:val="00202453"/>
    <w:rsid w:val="00203166"/>
    <w:rsid w:val="0021268A"/>
    <w:rsid w:val="00213CB3"/>
    <w:rsid w:val="00224FF7"/>
    <w:rsid w:val="00227AF7"/>
    <w:rsid w:val="00232B57"/>
    <w:rsid w:val="00252440"/>
    <w:rsid w:val="00256E80"/>
    <w:rsid w:val="002949CB"/>
    <w:rsid w:val="002A3370"/>
    <w:rsid w:val="002A3B49"/>
    <w:rsid w:val="002A6549"/>
    <w:rsid w:val="002B75B0"/>
    <w:rsid w:val="002C156C"/>
    <w:rsid w:val="002C54BA"/>
    <w:rsid w:val="002C7DA5"/>
    <w:rsid w:val="002E1913"/>
    <w:rsid w:val="002F36BC"/>
    <w:rsid w:val="002F3F86"/>
    <w:rsid w:val="00320199"/>
    <w:rsid w:val="00324D01"/>
    <w:rsid w:val="003328B6"/>
    <w:rsid w:val="00332EEF"/>
    <w:rsid w:val="00365ACF"/>
    <w:rsid w:val="00367A12"/>
    <w:rsid w:val="00377202"/>
    <w:rsid w:val="00383A0C"/>
    <w:rsid w:val="003B55C1"/>
    <w:rsid w:val="003B6B8C"/>
    <w:rsid w:val="003F398C"/>
    <w:rsid w:val="003F4D1D"/>
    <w:rsid w:val="00412D6B"/>
    <w:rsid w:val="0041452E"/>
    <w:rsid w:val="00423A4B"/>
    <w:rsid w:val="004656B7"/>
    <w:rsid w:val="00475BBE"/>
    <w:rsid w:val="00476FED"/>
    <w:rsid w:val="00483D54"/>
    <w:rsid w:val="00487B8C"/>
    <w:rsid w:val="004A0337"/>
    <w:rsid w:val="004A0874"/>
    <w:rsid w:val="004B1E7F"/>
    <w:rsid w:val="004C1221"/>
    <w:rsid w:val="004D1FB5"/>
    <w:rsid w:val="004E67AE"/>
    <w:rsid w:val="004E7299"/>
    <w:rsid w:val="004F4AAF"/>
    <w:rsid w:val="00504103"/>
    <w:rsid w:val="00512C62"/>
    <w:rsid w:val="005145F9"/>
    <w:rsid w:val="005319E9"/>
    <w:rsid w:val="00531A1E"/>
    <w:rsid w:val="005442FB"/>
    <w:rsid w:val="0055528E"/>
    <w:rsid w:val="0058620A"/>
    <w:rsid w:val="005A4BD8"/>
    <w:rsid w:val="005B4287"/>
    <w:rsid w:val="005B5FB3"/>
    <w:rsid w:val="005F7E2B"/>
    <w:rsid w:val="00601199"/>
    <w:rsid w:val="006150F6"/>
    <w:rsid w:val="0062439F"/>
    <w:rsid w:val="00645F5E"/>
    <w:rsid w:val="00672C99"/>
    <w:rsid w:val="006A4A13"/>
    <w:rsid w:val="006A6FF6"/>
    <w:rsid w:val="006C34B8"/>
    <w:rsid w:val="006E2068"/>
    <w:rsid w:val="006E23AF"/>
    <w:rsid w:val="006E63F9"/>
    <w:rsid w:val="006F7826"/>
    <w:rsid w:val="00705BA6"/>
    <w:rsid w:val="0072708C"/>
    <w:rsid w:val="0073368B"/>
    <w:rsid w:val="007414E3"/>
    <w:rsid w:val="0075426B"/>
    <w:rsid w:val="00777131"/>
    <w:rsid w:val="00780B84"/>
    <w:rsid w:val="0079349E"/>
    <w:rsid w:val="0079616F"/>
    <w:rsid w:val="007A73D3"/>
    <w:rsid w:val="007A7C0C"/>
    <w:rsid w:val="007B1870"/>
    <w:rsid w:val="007B59FC"/>
    <w:rsid w:val="007C322A"/>
    <w:rsid w:val="007D3C89"/>
    <w:rsid w:val="007D45FE"/>
    <w:rsid w:val="008009B1"/>
    <w:rsid w:val="00802C3A"/>
    <w:rsid w:val="00833037"/>
    <w:rsid w:val="00837922"/>
    <w:rsid w:val="00844991"/>
    <w:rsid w:val="0086334F"/>
    <w:rsid w:val="00863EB9"/>
    <w:rsid w:val="008844E0"/>
    <w:rsid w:val="008A7EDF"/>
    <w:rsid w:val="008B6305"/>
    <w:rsid w:val="008C6C7D"/>
    <w:rsid w:val="008D0D4F"/>
    <w:rsid w:val="008F3BB2"/>
    <w:rsid w:val="00900820"/>
    <w:rsid w:val="009147D7"/>
    <w:rsid w:val="0091557C"/>
    <w:rsid w:val="00916A06"/>
    <w:rsid w:val="00947124"/>
    <w:rsid w:val="00951F4E"/>
    <w:rsid w:val="009621C8"/>
    <w:rsid w:val="00975EC7"/>
    <w:rsid w:val="009905A0"/>
    <w:rsid w:val="009921C3"/>
    <w:rsid w:val="00992A0B"/>
    <w:rsid w:val="00995FD0"/>
    <w:rsid w:val="009B244D"/>
    <w:rsid w:val="009B7F47"/>
    <w:rsid w:val="009E1E2F"/>
    <w:rsid w:val="009E3B4F"/>
    <w:rsid w:val="009E4EED"/>
    <w:rsid w:val="009F232D"/>
    <w:rsid w:val="00A00556"/>
    <w:rsid w:val="00A03713"/>
    <w:rsid w:val="00A15D66"/>
    <w:rsid w:val="00A2528C"/>
    <w:rsid w:val="00A4520E"/>
    <w:rsid w:val="00A65507"/>
    <w:rsid w:val="00A82561"/>
    <w:rsid w:val="00A86F0D"/>
    <w:rsid w:val="00A90DE8"/>
    <w:rsid w:val="00A965A4"/>
    <w:rsid w:val="00AB7B45"/>
    <w:rsid w:val="00AD0976"/>
    <w:rsid w:val="00AD166B"/>
    <w:rsid w:val="00B00D6B"/>
    <w:rsid w:val="00B0284A"/>
    <w:rsid w:val="00B06B1E"/>
    <w:rsid w:val="00B13E9D"/>
    <w:rsid w:val="00B30E39"/>
    <w:rsid w:val="00B46AFC"/>
    <w:rsid w:val="00B61A0E"/>
    <w:rsid w:val="00B669AB"/>
    <w:rsid w:val="00B736A0"/>
    <w:rsid w:val="00B74B70"/>
    <w:rsid w:val="00BA0F7A"/>
    <w:rsid w:val="00BA1C36"/>
    <w:rsid w:val="00C0768A"/>
    <w:rsid w:val="00C15418"/>
    <w:rsid w:val="00C218E4"/>
    <w:rsid w:val="00C35C06"/>
    <w:rsid w:val="00C36402"/>
    <w:rsid w:val="00C42B59"/>
    <w:rsid w:val="00C44DAF"/>
    <w:rsid w:val="00C54E7D"/>
    <w:rsid w:val="00C731A0"/>
    <w:rsid w:val="00C81EBF"/>
    <w:rsid w:val="00C824C5"/>
    <w:rsid w:val="00C871CF"/>
    <w:rsid w:val="00CA4951"/>
    <w:rsid w:val="00CA5A4C"/>
    <w:rsid w:val="00CA7802"/>
    <w:rsid w:val="00CC52C6"/>
    <w:rsid w:val="00CD45AC"/>
    <w:rsid w:val="00CE351E"/>
    <w:rsid w:val="00CE750D"/>
    <w:rsid w:val="00CF4453"/>
    <w:rsid w:val="00CF5B33"/>
    <w:rsid w:val="00D23D84"/>
    <w:rsid w:val="00D30759"/>
    <w:rsid w:val="00D315B1"/>
    <w:rsid w:val="00D33674"/>
    <w:rsid w:val="00D36236"/>
    <w:rsid w:val="00D45B6A"/>
    <w:rsid w:val="00D56063"/>
    <w:rsid w:val="00D63D07"/>
    <w:rsid w:val="00D655AB"/>
    <w:rsid w:val="00D66A45"/>
    <w:rsid w:val="00D85AC3"/>
    <w:rsid w:val="00D97A12"/>
    <w:rsid w:val="00DA08F8"/>
    <w:rsid w:val="00DA3EE2"/>
    <w:rsid w:val="00DD665B"/>
    <w:rsid w:val="00DD6FA2"/>
    <w:rsid w:val="00DE1BCE"/>
    <w:rsid w:val="00DF2CD4"/>
    <w:rsid w:val="00DF6DC9"/>
    <w:rsid w:val="00E10A4E"/>
    <w:rsid w:val="00E15F14"/>
    <w:rsid w:val="00E22F7A"/>
    <w:rsid w:val="00E30552"/>
    <w:rsid w:val="00E3094D"/>
    <w:rsid w:val="00E351DA"/>
    <w:rsid w:val="00E67388"/>
    <w:rsid w:val="00E80A38"/>
    <w:rsid w:val="00E84244"/>
    <w:rsid w:val="00E85FB1"/>
    <w:rsid w:val="00E870D1"/>
    <w:rsid w:val="00EA33A6"/>
    <w:rsid w:val="00EB19E5"/>
    <w:rsid w:val="00EB25FD"/>
    <w:rsid w:val="00EB2D31"/>
    <w:rsid w:val="00EC3100"/>
    <w:rsid w:val="00EC3611"/>
    <w:rsid w:val="00EE514D"/>
    <w:rsid w:val="00F0028F"/>
    <w:rsid w:val="00F06540"/>
    <w:rsid w:val="00F0761C"/>
    <w:rsid w:val="00F25769"/>
    <w:rsid w:val="00F30226"/>
    <w:rsid w:val="00F41EE4"/>
    <w:rsid w:val="00F42AAE"/>
    <w:rsid w:val="00F54B18"/>
    <w:rsid w:val="00F648CC"/>
    <w:rsid w:val="00F7071E"/>
    <w:rsid w:val="00F75B55"/>
    <w:rsid w:val="00F77C9D"/>
    <w:rsid w:val="00F81DE5"/>
    <w:rsid w:val="00F83DBD"/>
    <w:rsid w:val="00F9671C"/>
    <w:rsid w:val="00FA6A98"/>
    <w:rsid w:val="00FB12DE"/>
    <w:rsid w:val="00FC04F6"/>
    <w:rsid w:val="00FD195E"/>
    <w:rsid w:val="00FE1F2A"/>
    <w:rsid w:val="00FF62A9"/>
    <w:rsid w:val="27303386"/>
    <w:rsid w:val="2C8F00CE"/>
    <w:rsid w:val="471F550B"/>
    <w:rsid w:val="6AAC7994"/>
    <w:rsid w:val="729449D3"/>
    <w:rsid w:val="74CC4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ind w:left="990"/>
      <w:outlineLvl w:val="1"/>
    </w:pPr>
    <w:rPr>
      <w:sz w:val="28"/>
      <w:szCs w:val="20"/>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4"/>
    <w:semiHidden/>
    <w:unhideWhenUsed/>
    <w:qFormat/>
    <w:uiPriority w:val="99"/>
    <w:rPr>
      <w:rFonts w:ascii="宋体" w:eastAsia="宋体"/>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paragraph" w:customStyle="1" w:styleId="9">
    <w:name w:val="正文正"/>
    <w:basedOn w:val="1"/>
    <w:qFormat/>
    <w:uiPriority w:val="0"/>
    <w:pPr>
      <w:spacing w:line="560" w:lineRule="exact"/>
      <w:ind w:firstLine="561"/>
    </w:pPr>
    <w:rPr>
      <w:rFonts w:ascii="Calibri" w:hAnsi="Calibri"/>
      <w:sz w:val="28"/>
      <w:szCs w:val="24"/>
    </w:rPr>
  </w:style>
  <w:style w:type="paragraph" w:customStyle="1" w:styleId="10">
    <w:name w:val="表格文字"/>
    <w:basedOn w:val="1"/>
    <w:qFormat/>
    <w:uiPriority w:val="0"/>
    <w:pPr>
      <w:spacing w:before="25" w:beforeLines="0" w:after="25" w:afterLines="0"/>
      <w:jc w:val="left"/>
    </w:pPr>
    <w:rPr>
      <w:bCs/>
      <w:spacing w:val="10"/>
      <w:kern w:val="0"/>
      <w:sz w:val="24"/>
      <w:szCs w:val="20"/>
    </w:rPr>
  </w:style>
  <w:style w:type="character" w:customStyle="1" w:styleId="11">
    <w:name w:val="页眉 Char"/>
    <w:basedOn w:val="7"/>
    <w:link w:val="5"/>
    <w:semiHidden/>
    <w:qFormat/>
    <w:uiPriority w:val="99"/>
    <w:rPr>
      <w:sz w:val="18"/>
      <w:szCs w:val="18"/>
    </w:rPr>
  </w:style>
  <w:style w:type="character" w:customStyle="1" w:styleId="12">
    <w:name w:val="页脚 Char"/>
    <w:basedOn w:val="7"/>
    <w:link w:val="4"/>
    <w:semiHidden/>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文档结构图 Char"/>
    <w:basedOn w:val="7"/>
    <w:link w:val="3"/>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339</Words>
  <Characters>1936</Characters>
  <Lines>16</Lines>
  <Paragraphs>4</Paragraphs>
  <TotalTime>6</TotalTime>
  <ScaleCrop>false</ScaleCrop>
  <LinksUpToDate>false</LinksUpToDate>
  <CharactersWithSpaces>2271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2019-06-22T01:27:00Z</dcterms:created>
  <dc:creator>User</dc:creator>
  <cp:lastModifiedBy>Administrator</cp:lastModifiedBy>
  <cp:lastPrinted>2019-06-26T00:38:00Z</cp:lastPrinted>
  <dcterms:modified xsi:type="dcterms:W3CDTF">2021-06-29T01:43:51Z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101A53639C2C46AC849D3300B4AAAB77</vt:lpwstr>
  </property>
</Properties>
</file>