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ascii="宋体" w:hAnsi="宋体" w:cs="宋体"/>
          <w:color w:val="000000" w:themeColor="text1"/>
          <w:sz w:val="48"/>
          <w:szCs w:val="48"/>
          <w14:textFill>
            <w14:solidFill>
              <w14:schemeClr w14:val="tx1"/>
            </w14:solidFill>
          </w14:textFill>
        </w:rPr>
      </w:pPr>
      <w:bookmarkStart w:id="0" w:name="_Toc34431255"/>
      <w:r>
        <w:rPr>
          <w:rFonts w:hint="eastAsia" w:ascii="宋体" w:hAnsi="宋体" w:cs="宋体"/>
          <w:b w:val="0"/>
          <w:color w:val="000000" w:themeColor="text1"/>
          <w:kern w:val="2"/>
          <w:sz w:val="48"/>
          <w:szCs w:val="48"/>
          <w14:textFill>
            <w14:solidFill>
              <w14:schemeClr w14:val="tx1"/>
            </w14:solidFill>
          </w14:textFill>
        </w:rPr>
        <w:t>基础研究实验大楼</w:t>
      </w:r>
    </w:p>
    <w:p>
      <w:pPr>
        <w:pStyle w:val="31"/>
        <w:spacing w:line="360" w:lineRule="auto"/>
        <w:jc w:val="left"/>
        <w:rPr>
          <w:rFonts w:ascii="宋体" w:hAnsi="宋体" w:cs="宋体"/>
          <w:b w:val="0"/>
          <w:bCs w:val="0"/>
          <w:color w:val="000000" w:themeColor="text1"/>
          <w:sz w:val="48"/>
          <w:szCs w:val="48"/>
          <w14:textFill>
            <w14:solidFill>
              <w14:schemeClr w14:val="tx1"/>
            </w14:solidFill>
          </w14:textFill>
        </w:rPr>
      </w:pPr>
      <w:r>
        <w:rPr>
          <w:rFonts w:hint="eastAsia" w:ascii="宋体" w:hAnsi="宋体" w:cs="宋体"/>
          <w:b w:val="0"/>
          <w:bCs w:val="0"/>
          <w:color w:val="000000" w:themeColor="text1"/>
          <w:sz w:val="48"/>
          <w:szCs w:val="48"/>
          <w14:textFill>
            <w14:solidFill>
              <w14:schemeClr w14:val="tx1"/>
            </w14:solidFill>
          </w14:textFill>
        </w:rPr>
        <w:t xml:space="preserve">  结构抗震性能及可靠性检测鉴定服务</w:t>
      </w: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
        <w:ind w:firstLine="2891" w:firstLineChars="400"/>
        <w:rPr>
          <w:rFonts w:ascii="宋体" w:hAnsi="宋体" w:cs="宋体"/>
          <w:color w:val="000000" w:themeColor="text1"/>
          <w:sz w:val="72"/>
          <w:szCs w:val="72"/>
          <w14:textFill>
            <w14:solidFill>
              <w14:schemeClr w14:val="tx1"/>
            </w14:solidFill>
          </w14:textFill>
        </w:rPr>
      </w:pPr>
      <w:bookmarkStart w:id="1" w:name="_Toc47018268"/>
      <w:bookmarkStart w:id="2" w:name="_Toc47018565"/>
      <w:r>
        <w:rPr>
          <w:rFonts w:hint="eastAsia" w:ascii="宋体" w:hAnsi="宋体" w:cs="宋体"/>
          <w:color w:val="000000" w:themeColor="text1"/>
          <w:sz w:val="72"/>
          <w:szCs w:val="72"/>
          <w14:textFill>
            <w14:solidFill>
              <w14:schemeClr w14:val="tx1"/>
            </w14:solidFill>
          </w14:textFill>
        </w:rPr>
        <w:t xml:space="preserve">招 标 </w:t>
      </w:r>
      <w:bookmarkEnd w:id="1"/>
      <w:bookmarkEnd w:id="2"/>
      <w:r>
        <w:rPr>
          <w:rFonts w:hint="eastAsia" w:ascii="宋体" w:hAnsi="宋体" w:cs="宋体"/>
          <w:color w:val="000000" w:themeColor="text1"/>
          <w:sz w:val="72"/>
          <w:szCs w:val="72"/>
          <w14:textFill>
            <w14:solidFill>
              <w14:schemeClr w14:val="tx1"/>
            </w14:solidFill>
          </w14:textFill>
        </w:rPr>
        <w:t>公 告</w:t>
      </w: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bookmarkStart w:id="3" w:name="_Toc47018269"/>
      <w:bookmarkStart w:id="4" w:name="_Toc47018566"/>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1"/>
        <w:spacing w:line="360" w:lineRule="auto"/>
        <w:ind w:firstLine="480" w:firstLineChars="200"/>
        <w:jc w:val="left"/>
        <w:rPr>
          <w:rFonts w:ascii="宋体" w:hAnsi="宋体" w:cs="宋体"/>
          <w:b w:val="0"/>
          <w:bCs w:val="0"/>
          <w:color w:val="000000" w:themeColor="text1"/>
          <w:sz w:val="24"/>
          <w:u w:val="single"/>
          <w14:textFill>
            <w14:solidFill>
              <w14:schemeClr w14:val="tx1"/>
            </w14:solidFill>
          </w14:textFill>
        </w:rPr>
      </w:pPr>
    </w:p>
    <w:p>
      <w:pPr>
        <w:pStyle w:val="3"/>
        <w:spacing w:line="360" w:lineRule="auto"/>
        <w:ind w:firstLine="1084" w:firstLineChars="300"/>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招 标 人：</w:t>
      </w:r>
      <w:bookmarkEnd w:id="3"/>
      <w:bookmarkEnd w:id="4"/>
      <w:r>
        <w:rPr>
          <w:rFonts w:hint="eastAsia" w:ascii="宋体" w:hAnsi="宋体" w:cs="宋体"/>
          <w:color w:val="000000" w:themeColor="text1"/>
          <w:sz w:val="36"/>
          <w:szCs w:val="36"/>
          <w14:textFill>
            <w14:solidFill>
              <w14:schemeClr w14:val="tx1"/>
            </w14:solidFill>
          </w14:textFill>
        </w:rPr>
        <w:t>广州实验室</w:t>
      </w:r>
    </w:p>
    <w:p>
      <w:pPr>
        <w:pStyle w:val="3"/>
        <w:spacing w:line="360" w:lineRule="auto"/>
        <w:ind w:firstLine="1084" w:firstLineChars="300"/>
        <w:rPr>
          <w:rFonts w:ascii="宋体" w:hAnsi="宋体" w:cs="宋体"/>
          <w:color w:val="000000" w:themeColor="text1"/>
          <w:sz w:val="36"/>
          <w:szCs w:val="36"/>
          <w14:textFill>
            <w14:solidFill>
              <w14:schemeClr w14:val="tx1"/>
            </w14:solidFill>
          </w14:textFill>
        </w:rPr>
      </w:pPr>
      <w:bookmarkStart w:id="5" w:name="_Toc47018567"/>
      <w:bookmarkStart w:id="6" w:name="_Toc47018270"/>
      <w:r>
        <w:rPr>
          <w:rFonts w:hint="eastAsia" w:ascii="宋体" w:hAnsi="宋体" w:cs="宋体"/>
          <w:color w:val="000000" w:themeColor="text1"/>
          <w:sz w:val="36"/>
          <w:szCs w:val="36"/>
          <w14:textFill>
            <w14:solidFill>
              <w14:schemeClr w14:val="tx1"/>
            </w14:solidFill>
          </w14:textFill>
        </w:rPr>
        <w:t>招标代理：</w:t>
      </w:r>
      <w:bookmarkEnd w:id="5"/>
      <w:bookmarkEnd w:id="6"/>
      <w:r>
        <w:rPr>
          <w:rFonts w:hint="eastAsia" w:ascii="宋体" w:hAnsi="宋体" w:cs="宋体"/>
          <w:color w:val="000000" w:themeColor="text1"/>
          <w:sz w:val="36"/>
          <w:szCs w:val="36"/>
          <w14:textFill>
            <w14:solidFill>
              <w14:schemeClr w14:val="tx1"/>
            </w14:solidFill>
          </w14:textFill>
        </w:rPr>
        <w:t>广州穗科建设管理有限公司</w:t>
      </w:r>
    </w:p>
    <w:p>
      <w:pPr>
        <w:pStyle w:val="3"/>
        <w:spacing w:line="360" w:lineRule="auto"/>
        <w:ind w:firstLine="1084" w:firstLineChars="300"/>
        <w:rPr>
          <w:rFonts w:ascii="宋体" w:hAnsi="宋体" w:cs="宋体"/>
          <w:color w:val="000000" w:themeColor="text1"/>
          <w:sz w:val="36"/>
          <w:szCs w:val="36"/>
          <w14:textFill>
            <w14:solidFill>
              <w14:schemeClr w14:val="tx1"/>
            </w14:solidFill>
          </w14:textFill>
        </w:rPr>
      </w:pPr>
      <w:bookmarkStart w:id="7" w:name="_Toc47018271"/>
      <w:bookmarkStart w:id="8" w:name="_Toc47018568"/>
      <w:r>
        <w:rPr>
          <w:rFonts w:hint="eastAsia" w:ascii="宋体" w:hAnsi="宋体" w:cs="宋体"/>
          <w:color w:val="000000" w:themeColor="text1"/>
          <w:sz w:val="36"/>
          <w:szCs w:val="36"/>
          <w14:textFill>
            <w14:solidFill>
              <w14:schemeClr w14:val="tx1"/>
            </w14:solidFill>
          </w14:textFill>
        </w:rPr>
        <w:t>日    期：</w:t>
      </w:r>
      <w:r>
        <w:rPr>
          <w:rFonts w:ascii="宋体" w:hAnsi="宋体" w:cs="宋体"/>
          <w:color w:val="000000" w:themeColor="text1"/>
          <w:sz w:val="36"/>
          <w:szCs w:val="36"/>
          <w14:textFill>
            <w14:solidFill>
              <w14:schemeClr w14:val="tx1"/>
            </w14:solidFill>
          </w14:textFill>
        </w:rPr>
        <w:t>202</w:t>
      </w:r>
      <w:r>
        <w:rPr>
          <w:rFonts w:hint="eastAsia" w:ascii="宋体" w:hAnsi="宋体" w:cs="宋体"/>
          <w:color w:val="000000" w:themeColor="text1"/>
          <w:sz w:val="36"/>
          <w:szCs w:val="36"/>
          <w14:textFill>
            <w14:solidFill>
              <w14:schemeClr w14:val="tx1"/>
            </w14:solidFill>
          </w14:textFill>
        </w:rPr>
        <w:t>2年0</w:t>
      </w:r>
      <w:r>
        <w:rPr>
          <w:rFonts w:hint="eastAsia" w:ascii="宋体" w:hAnsi="宋体" w:cs="宋体"/>
          <w:color w:val="000000" w:themeColor="text1"/>
          <w:sz w:val="36"/>
          <w:szCs w:val="36"/>
          <w:lang w:val="en-US" w:eastAsia="zh-CN"/>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t>月</w:t>
      </w:r>
      <w:bookmarkEnd w:id="7"/>
      <w:bookmarkEnd w:id="8"/>
    </w:p>
    <w:p>
      <w:pPr>
        <w:pStyle w:val="7"/>
        <w:jc w:val="center"/>
        <w:rPr>
          <w:b/>
          <w:color w:val="000000" w:themeColor="text1"/>
          <w:sz w:val="30"/>
          <w:szCs w:val="30"/>
          <w14:textFill>
            <w14:solidFill>
              <w14:schemeClr w14:val="tx1"/>
            </w14:solidFill>
          </w14:textFill>
        </w:rPr>
      </w:pPr>
    </w:p>
    <w:p>
      <w:pPr>
        <w:pStyle w:val="7"/>
        <w:jc w:val="center"/>
        <w:rPr>
          <w:b/>
          <w:color w:val="000000" w:themeColor="text1"/>
          <w:sz w:val="30"/>
          <w:szCs w:val="30"/>
          <w14:textFill>
            <w14:solidFill>
              <w14:schemeClr w14:val="tx1"/>
            </w14:solidFill>
          </w14:textFill>
        </w:rPr>
      </w:pPr>
    </w:p>
    <w:p>
      <w:pPr>
        <w:pStyle w:val="7"/>
        <w:jc w:val="center"/>
        <w:rPr>
          <w:rFonts w:ascii="宋体" w:hAnsi="宋体"/>
          <w:sz w:val="24"/>
          <w:u w:val="single"/>
        </w:rPr>
      </w:pPr>
    </w:p>
    <w:p>
      <w:pPr>
        <w:pStyle w:val="7"/>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基础研究实验大楼</w:t>
      </w:r>
    </w:p>
    <w:p>
      <w:pPr>
        <w:pStyle w:val="7"/>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结构抗震性能及可靠性检测鉴定服务</w:t>
      </w:r>
    </w:p>
    <w:p>
      <w:pPr>
        <w:pStyle w:val="7"/>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招标公告</w:t>
      </w:r>
      <w:bookmarkEnd w:id="0"/>
    </w:p>
    <w:p>
      <w:pPr>
        <w:widowControl/>
        <w:spacing w:line="360" w:lineRule="auto"/>
        <w:ind w:right="-210" w:rightChars="-100" w:firstLine="480" w:firstLineChars="200"/>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kern w:val="0"/>
          <w:sz w:val="24"/>
          <w:szCs w:val="24"/>
          <w:u w:val="single"/>
          <w14:textFill>
            <w14:solidFill>
              <w14:schemeClr w14:val="tx1"/>
            </w14:solidFill>
          </w14:textFill>
        </w:rPr>
        <w:t>广州穗科建设管理有限公司</w:t>
      </w:r>
      <w:r>
        <w:rPr>
          <w:rFonts w:hint="eastAsia" w:ascii="宋体" w:hAnsi="宋体" w:cs="宋体"/>
          <w:color w:val="000000" w:themeColor="text1"/>
          <w:kern w:val="0"/>
          <w:sz w:val="24"/>
          <w:szCs w:val="24"/>
          <w14:textFill>
            <w14:solidFill>
              <w14:schemeClr w14:val="tx1"/>
            </w14:solidFill>
          </w14:textFill>
        </w:rPr>
        <w:t>受</w:t>
      </w:r>
      <w:r>
        <w:rPr>
          <w:rFonts w:hint="eastAsia" w:ascii="宋体" w:hAnsi="宋体"/>
          <w:color w:val="000000" w:themeColor="text1"/>
          <w:sz w:val="24"/>
          <w:szCs w:val="24"/>
          <w:u w:val="single"/>
          <w14:textFill>
            <w14:solidFill>
              <w14:schemeClr w14:val="tx1"/>
            </w14:solidFill>
          </w14:textFill>
        </w:rPr>
        <w:t>广州实验室</w:t>
      </w:r>
      <w:r>
        <w:rPr>
          <w:rFonts w:hint="eastAsia" w:ascii="宋体" w:hAnsi="宋体"/>
          <w:color w:val="000000" w:themeColor="text1"/>
          <w:sz w:val="24"/>
          <w:szCs w:val="24"/>
          <w14:textFill>
            <w14:solidFill>
              <w14:schemeClr w14:val="tx1"/>
            </w14:solidFill>
          </w14:textFill>
        </w:rPr>
        <w:t>的委托，</w:t>
      </w:r>
      <w:r>
        <w:rPr>
          <w:rFonts w:hint="eastAsia" w:ascii="宋体" w:hAnsi="宋体"/>
          <w:bCs/>
          <w:color w:val="000000" w:themeColor="text1"/>
          <w:sz w:val="24"/>
          <w:szCs w:val="24"/>
          <w14:textFill>
            <w14:solidFill>
              <w14:schemeClr w14:val="tx1"/>
            </w14:solidFill>
          </w14:textFill>
        </w:rPr>
        <w:t>现</w:t>
      </w:r>
      <w:r>
        <w:rPr>
          <w:rFonts w:hint="eastAsia" w:ascii="宋体" w:hAnsi="宋体"/>
          <w:color w:val="000000" w:themeColor="text1"/>
          <w:sz w:val="24"/>
          <w:szCs w:val="24"/>
          <w14:textFill>
            <w14:solidFill>
              <w14:schemeClr w14:val="tx1"/>
            </w14:solidFill>
          </w14:textFill>
        </w:rPr>
        <w:t>对基础研究实验大楼建设项目结构抗震性能及可靠性检测鉴定服务</w:t>
      </w:r>
      <w:r>
        <w:rPr>
          <w:rFonts w:hint="eastAsia" w:cs="宋体"/>
          <w:color w:val="000000" w:themeColor="text1"/>
          <w:sz w:val="24"/>
          <w14:textFill>
            <w14:solidFill>
              <w14:schemeClr w14:val="tx1"/>
            </w14:solidFill>
          </w14:textFill>
        </w:rPr>
        <w:t>进行公开招标，选定项目承包单位。</w:t>
      </w:r>
    </w:p>
    <w:p>
      <w:pPr>
        <w:pStyle w:val="7"/>
        <w:ind w:firstLine="480" w:firstLineChars="200"/>
        <w:rPr>
          <w:rFonts w:ascii="宋体" w:hAnsi="宋体"/>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一、项目名称：</w:t>
      </w:r>
      <w:r>
        <w:rPr>
          <w:rFonts w:hint="eastAsia" w:ascii="宋体" w:hAnsi="宋体"/>
          <w:kern w:val="2"/>
          <w:sz w:val="24"/>
          <w:u w:val="single"/>
        </w:rPr>
        <w:t>基础研究实验大楼</w:t>
      </w:r>
      <w:r>
        <w:rPr>
          <w:rFonts w:hint="eastAsia" w:ascii="宋体" w:hAnsi="宋体"/>
          <w:sz w:val="24"/>
          <w:u w:val="single"/>
        </w:rPr>
        <w:t>结构抗震性能及可靠性检测</w:t>
      </w:r>
      <w:r>
        <w:rPr>
          <w:rFonts w:hint="eastAsia" w:ascii="宋体" w:hAnsi="宋体"/>
          <w:color w:val="000000" w:themeColor="text1"/>
          <w:sz w:val="24"/>
          <w:u w:val="single"/>
          <w14:textFill>
            <w14:solidFill>
              <w14:schemeClr w14:val="tx1"/>
            </w14:solidFill>
          </w14:textFill>
        </w:rPr>
        <w:t>鉴定服务</w:t>
      </w:r>
    </w:p>
    <w:p>
      <w:pPr>
        <w:widowControl/>
        <w:snapToGrid w:val="0"/>
        <w:spacing w:line="360" w:lineRule="auto"/>
        <w:ind w:right="-210" w:rightChars="-100"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二、招标单位：</w:t>
      </w:r>
    </w:p>
    <w:p>
      <w:pPr>
        <w:spacing w:line="360" w:lineRule="auto"/>
        <w:ind w:firstLine="1017" w:firstLineChars="424"/>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联系人： </w:t>
      </w:r>
      <w:r>
        <w:rPr>
          <w:rFonts w:hint="eastAsia" w:ascii="宋体" w:hAnsi="宋体" w:cs="宋体"/>
          <w:color w:val="000000" w:themeColor="text1"/>
          <w:kern w:val="0"/>
          <w:sz w:val="24"/>
          <w:szCs w:val="24"/>
          <w:u w:val="single"/>
          <w14:textFill>
            <w14:solidFill>
              <w14:schemeClr w14:val="tx1"/>
            </w14:solidFill>
          </w14:textFill>
        </w:rPr>
        <w:t xml:space="preserve">李先生  </w:t>
      </w:r>
      <w:r>
        <w:rPr>
          <w:rFonts w:hint="eastAsia" w:ascii="宋体" w:hAnsi="宋体" w:cs="宋体"/>
          <w:color w:val="000000" w:themeColor="text1"/>
          <w:kern w:val="0"/>
          <w:sz w:val="24"/>
          <w:szCs w:val="24"/>
          <w14:textFill>
            <w14:solidFill>
              <w14:schemeClr w14:val="tx1"/>
            </w14:solidFill>
          </w14:textFill>
        </w:rPr>
        <w:t xml:space="preserve">    联系电话： </w:t>
      </w:r>
      <w:r>
        <w:rPr>
          <w:rFonts w:hint="eastAsia" w:ascii="宋体" w:hAnsi="宋体" w:cs="宋体"/>
          <w:color w:val="000000" w:themeColor="text1"/>
          <w:kern w:val="0"/>
          <w:sz w:val="24"/>
          <w:szCs w:val="24"/>
          <w:u w:val="single"/>
          <w14:textFill>
            <w14:solidFill>
              <w14:schemeClr w14:val="tx1"/>
            </w14:solidFill>
          </w14:textFill>
        </w:rPr>
        <w:t>13925056993</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szCs w:val="24"/>
          <w:u w:val="single"/>
          <w14:textFill>
            <w14:solidFill>
              <w14:schemeClr w14:val="tx1"/>
            </w14:solidFill>
          </w14:textFill>
        </w:rPr>
        <w:t xml:space="preserve"> </w:t>
      </w:r>
    </w:p>
    <w:p>
      <w:pPr>
        <w:spacing w:line="360" w:lineRule="auto"/>
        <w:ind w:firstLine="1017" w:firstLineChars="424"/>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招标代理机构：</w:t>
      </w:r>
      <w:r>
        <w:rPr>
          <w:rFonts w:hint="eastAsia" w:ascii="宋体" w:hAnsi="宋体" w:cs="宋体"/>
          <w:color w:val="000000" w:themeColor="text1"/>
          <w:kern w:val="0"/>
          <w:sz w:val="24"/>
          <w:szCs w:val="24"/>
          <w:u w:val="single"/>
          <w14:textFill>
            <w14:solidFill>
              <w14:schemeClr w14:val="tx1"/>
            </w14:solidFill>
          </w14:textFill>
        </w:rPr>
        <w:t>广州穗科建设管理有限公司</w:t>
      </w:r>
    </w:p>
    <w:p>
      <w:pPr>
        <w:spacing w:line="360" w:lineRule="auto"/>
        <w:ind w:firstLine="1017" w:firstLineChars="424"/>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陈工</w:t>
      </w:r>
      <w:r>
        <w:rPr>
          <w:rFonts w:hint="eastAsia" w:ascii="宋体" w:hAnsi="宋体" w:cs="宋体"/>
          <w:color w:val="000000" w:themeColor="text1"/>
          <w:kern w:val="0"/>
          <w:sz w:val="24"/>
          <w:szCs w:val="24"/>
          <w14:textFill>
            <w14:solidFill>
              <w14:schemeClr w14:val="tx1"/>
            </w14:solidFill>
          </w14:textFill>
        </w:rPr>
        <w:t xml:space="preserve">         联系电话：</w:t>
      </w:r>
      <w:r>
        <w:rPr>
          <w:rFonts w:hint="eastAsia" w:ascii="宋体" w:hAnsi="宋体" w:cs="宋体"/>
          <w:color w:val="000000" w:themeColor="text1"/>
          <w:sz w:val="24"/>
          <w:szCs w:val="24"/>
          <w:u w:val="single"/>
          <w14:textFill>
            <w14:solidFill>
              <w14:schemeClr w14:val="tx1"/>
            </w14:solidFill>
          </w14:textFill>
        </w:rPr>
        <w:t xml:space="preserve">020-61371998 </w:t>
      </w:r>
    </w:p>
    <w:p>
      <w:pPr>
        <w:spacing w:line="360" w:lineRule="auto"/>
        <w:ind w:firstLine="537" w:firstLineChars="224"/>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三、建设地点</w:t>
      </w:r>
      <w:r>
        <w:rPr>
          <w:rFonts w:hint="eastAsia" w:cs="宋体"/>
          <w:color w:val="000000" w:themeColor="text1"/>
          <w:sz w:val="24"/>
          <w14:textFill>
            <w14:solidFill>
              <w14:schemeClr w14:val="tx1"/>
            </w14:solidFill>
          </w14:textFill>
        </w:rPr>
        <w:t>：</w:t>
      </w:r>
      <w:r>
        <w:rPr>
          <w:rFonts w:hint="eastAsia" w:cs="宋体"/>
          <w:color w:val="000000" w:themeColor="text1"/>
          <w:sz w:val="24"/>
          <w:u w:val="single"/>
          <w14:textFill>
            <w14:solidFill>
              <w14:schemeClr w14:val="tx1"/>
            </w14:solidFill>
          </w14:textFill>
        </w:rPr>
        <w:t xml:space="preserve"> 广州国际生物岛寰宇二路7、9号，寰宇一路21号</w:t>
      </w:r>
      <w:r>
        <w:rPr>
          <w:rFonts w:hint="eastAsia" w:ascii="宋体" w:hAnsi="宋体"/>
          <w:color w:val="000000" w:themeColor="text1"/>
          <w:kern w:val="0"/>
          <w:sz w:val="24"/>
          <w:szCs w:val="24"/>
          <w:u w:val="single"/>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四、项目概况：</w:t>
      </w:r>
    </w:p>
    <w:p>
      <w:pPr>
        <w:spacing w:line="360" w:lineRule="auto"/>
        <w:ind w:firstLine="424" w:firstLineChars="177"/>
        <w:rPr>
          <w:rFonts w:ascii="宋体" w:hAnsi="宋体"/>
          <w:sz w:val="24"/>
          <w:szCs w:val="24"/>
        </w:rPr>
      </w:pPr>
      <w:r>
        <w:rPr>
          <w:rFonts w:hint="eastAsia" w:ascii="宋体" w:hAnsi="宋体"/>
          <w:color w:val="000000" w:themeColor="text1"/>
          <w:sz w:val="24"/>
          <w:szCs w:val="24"/>
          <w14:textFill>
            <w14:solidFill>
              <w14:schemeClr w14:val="tx1"/>
            </w14:solidFill>
          </w14:textFill>
        </w:rPr>
        <w:t>1、建设规模及内容：</w:t>
      </w:r>
      <w:r>
        <w:rPr>
          <w:rFonts w:hint="eastAsia" w:ascii="宋体" w:hAnsi="宋体"/>
          <w:color w:val="000000" w:themeColor="text1"/>
          <w:sz w:val="24"/>
          <w:szCs w:val="24"/>
          <w:u w:val="single"/>
          <w14:textFill>
            <w14:solidFill>
              <w14:schemeClr w14:val="tx1"/>
            </w14:solidFill>
          </w14:textFill>
        </w:rPr>
        <w:t xml:space="preserve"> 详见招标文件</w:t>
      </w:r>
      <w:r>
        <w:rPr>
          <w:rFonts w:hint="eastAsia" w:ascii="宋体" w:hAnsi="宋体"/>
          <w:sz w:val="24"/>
          <w:szCs w:val="24"/>
        </w:rPr>
        <w:t>。</w:t>
      </w:r>
    </w:p>
    <w:p>
      <w:pPr>
        <w:spacing w:line="360" w:lineRule="auto"/>
        <w:ind w:firstLine="424" w:firstLineChars="177"/>
        <w:rPr>
          <w:rFonts w:ascii="宋体" w:hAnsi="宋体"/>
          <w:sz w:val="24"/>
          <w:szCs w:val="24"/>
          <w:u w:val="single"/>
        </w:rPr>
      </w:pPr>
      <w:r>
        <w:rPr>
          <w:rFonts w:hint="eastAsia" w:ascii="宋体" w:hAnsi="宋体"/>
          <w:sz w:val="24"/>
          <w:szCs w:val="24"/>
        </w:rPr>
        <w:t>2、招标内容：</w:t>
      </w:r>
      <w:r>
        <w:rPr>
          <w:rFonts w:hint="eastAsia" w:ascii="宋体" w:hAnsi="宋体"/>
          <w:sz w:val="24"/>
          <w:szCs w:val="24"/>
          <w:u w:val="single"/>
        </w:rPr>
        <w:t>本次招标内容为基础研究实验大楼建筑物结构抗震性能及可靠性检测鉴定服务，主要目的为了了解基础研究实验大楼建筑物的结构抗震性能及可靠性检测安全程度。工作内容包括但不限于：资料调查、变形测量、结构构件缺陷及损伤程度检查、主体结构的材料力学性能检测、结构承载力复核等。</w:t>
      </w:r>
      <w:r>
        <w:rPr>
          <w:rFonts w:hint="eastAsia" w:ascii="宋体" w:hAnsi="宋体"/>
          <w:sz w:val="24"/>
          <w:u w:val="single"/>
        </w:rPr>
        <w:t>服务范围除以上工作外，还包括：①按照国家有关规定、规范进行</w:t>
      </w:r>
      <w:r>
        <w:rPr>
          <w:rFonts w:hint="eastAsia" w:ascii="宋体" w:hAnsi="宋体"/>
          <w:sz w:val="24"/>
          <w:szCs w:val="24"/>
          <w:u w:val="single"/>
        </w:rPr>
        <w:t>建筑物结构抗震性能及可靠性检测</w:t>
      </w:r>
      <w:r>
        <w:rPr>
          <w:rFonts w:hint="eastAsia" w:ascii="宋体" w:hAnsi="宋体"/>
          <w:sz w:val="24"/>
          <w:u w:val="single"/>
        </w:rPr>
        <w:t>鉴定，并提交相应成果，依据检测成果和国家现行建筑结构规范、标准编写《结构抗震性能及可靠性检测鉴定报告》，对存在的质量问题或安全隐患提出处理意见。②保证检测和鉴定成果能够通过相关部门认可</w:t>
      </w:r>
      <w:r>
        <w:rPr>
          <w:rFonts w:hint="eastAsia" w:ascii="宋体" w:hAnsi="宋体"/>
          <w:sz w:val="24"/>
          <w:szCs w:val="24"/>
          <w:u w:val="single"/>
        </w:rPr>
        <w:t>。</w:t>
      </w:r>
    </w:p>
    <w:p>
      <w:pPr>
        <w:widowControl/>
        <w:spacing w:line="360" w:lineRule="auto"/>
        <w:jc w:val="left"/>
        <w:rPr>
          <w:rFonts w:ascii="宋体" w:hAnsi="宋体"/>
          <w:color w:val="000000" w:themeColor="text1"/>
          <w:sz w:val="24"/>
          <w:szCs w:val="24"/>
          <w:u w:val="single"/>
          <w14:textFill>
            <w14:solidFill>
              <w14:schemeClr w14:val="tx1"/>
            </w14:solidFill>
          </w14:textFill>
        </w:rPr>
      </w:pPr>
    </w:p>
    <w:p>
      <w:pPr>
        <w:numPr>
          <w:ilvl w:val="0"/>
          <w:numId w:val="1"/>
        </w:numPr>
        <w:shd w:val="clear" w:color="auto" w:fill="FFFFFF"/>
        <w:adjustRightInd w:val="0"/>
        <w:spacing w:line="360" w:lineRule="auto"/>
        <w:ind w:firstLine="480" w:firstLineChars="200"/>
        <w:jc w:val="left"/>
        <w:rPr>
          <w:rFonts w:ascii="宋体" w:hAnsi="宋体"/>
          <w:sz w:val="24"/>
          <w:szCs w:val="24"/>
        </w:rPr>
      </w:pPr>
      <w:r>
        <w:rPr>
          <w:rFonts w:hint="eastAsia" w:ascii="宋体" w:hAnsi="宋体"/>
          <w:sz w:val="24"/>
          <w:szCs w:val="24"/>
        </w:rPr>
        <w:t>服务期限：服务周期从通知进场至所有服务项目完成为止。服务周期为</w:t>
      </w:r>
      <w:r>
        <w:rPr>
          <w:rFonts w:hint="eastAsia" w:ascii="宋体" w:hAnsi="宋体"/>
          <w:sz w:val="24"/>
          <w:szCs w:val="24"/>
          <w:u w:val="single"/>
        </w:rPr>
        <w:t xml:space="preserve">  3</w:t>
      </w:r>
      <w:r>
        <w:rPr>
          <w:rFonts w:hint="eastAsia" w:ascii="宋体" w:hAnsi="宋体"/>
          <w:sz w:val="24"/>
          <w:szCs w:val="24"/>
          <w:u w:val="single"/>
          <w:lang w:val="en-US" w:eastAsia="zh-CN"/>
        </w:rPr>
        <w:t>0</w:t>
      </w:r>
      <w:r>
        <w:rPr>
          <w:rFonts w:hint="eastAsia" w:ascii="宋体" w:hAnsi="宋体"/>
          <w:color w:val="000000" w:themeColor="text1"/>
          <w:sz w:val="24"/>
          <w:szCs w:val="24"/>
          <w14:textFill>
            <w14:solidFill>
              <w14:schemeClr w14:val="tx1"/>
            </w14:solidFill>
          </w14:textFill>
        </w:rPr>
        <w:t>个日历天</w:t>
      </w:r>
      <w:r>
        <w:rPr>
          <w:rFonts w:hint="eastAsia" w:ascii="宋体" w:hAnsi="宋体"/>
          <w:sz w:val="24"/>
          <w:szCs w:val="24"/>
        </w:rPr>
        <w:t>（具体以开工通知及竣工验收报告为准）。</w:t>
      </w:r>
    </w:p>
    <w:p>
      <w:pPr>
        <w:numPr>
          <w:ilvl w:val="0"/>
          <w:numId w:val="1"/>
        </w:numPr>
        <w:shd w:val="clear" w:color="auto" w:fill="FFFFFF"/>
        <w:adjustRightInd w:val="0"/>
        <w:spacing w:line="360" w:lineRule="auto"/>
        <w:ind w:firstLine="480" w:firstLineChars="200"/>
        <w:jc w:val="left"/>
        <w:rPr>
          <w:rFonts w:ascii="宋体" w:hAnsi="宋体"/>
          <w:sz w:val="24"/>
          <w:szCs w:val="24"/>
        </w:rPr>
      </w:pPr>
      <w:r>
        <w:rPr>
          <w:rFonts w:hint="eastAsia" w:ascii="宋体" w:hAnsi="宋体"/>
          <w:sz w:val="24"/>
          <w:szCs w:val="24"/>
        </w:rPr>
        <w:t>资金来源：企业自筹 。</w:t>
      </w:r>
    </w:p>
    <w:p>
      <w:pPr>
        <w:pStyle w:val="2"/>
        <w:spacing w:line="360" w:lineRule="auto"/>
      </w:pPr>
      <w:r>
        <w:rPr>
          <w:rFonts w:hint="eastAsia" w:ascii="宋体" w:hAnsi="宋体"/>
          <w:sz w:val="24"/>
          <w:szCs w:val="24"/>
        </w:rPr>
        <w:t>七、招标控制价（最高限价）：人民币</w:t>
      </w:r>
      <w:r>
        <w:rPr>
          <w:rFonts w:hint="eastAsia" w:ascii="宋体" w:hAnsi="宋体"/>
          <w:sz w:val="24"/>
          <w:szCs w:val="24"/>
          <w:u w:val="single"/>
        </w:rPr>
        <w:t>141.23万</w:t>
      </w:r>
      <w:r>
        <w:rPr>
          <w:rFonts w:hint="eastAsia" w:ascii="宋体" w:hAnsi="宋体"/>
          <w:sz w:val="24"/>
          <w:szCs w:val="24"/>
        </w:rPr>
        <w:t>元。投标人的投标总价超过上述投标最高限价的为无效标。</w:t>
      </w:r>
      <w:bookmarkStart w:id="36" w:name="_GoBack"/>
      <w:bookmarkEnd w:id="36"/>
    </w:p>
    <w:p>
      <w:pPr>
        <w:adjustRightInd w:val="0"/>
        <w:snapToGrid w:val="0"/>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八、公告发布时间、</w:t>
      </w:r>
      <w:r>
        <w:rPr>
          <w:rFonts w:hint="eastAsia" w:ascii="宋体" w:hAnsi="宋体" w:cs="宋体"/>
          <w:color w:val="000000" w:themeColor="text1"/>
          <w:sz w:val="24"/>
          <w14:textFill>
            <w14:solidFill>
              <w14:schemeClr w14:val="tx1"/>
            </w14:solidFill>
          </w14:textFill>
        </w:rPr>
        <w:t>投标登记、</w:t>
      </w:r>
      <w:r>
        <w:rPr>
          <w:rFonts w:hint="eastAsia" w:ascii="宋体" w:hAnsi="宋体"/>
          <w:color w:val="000000" w:themeColor="text1"/>
          <w:sz w:val="24"/>
          <w:szCs w:val="24"/>
          <w14:textFill>
            <w14:solidFill>
              <w14:schemeClr w14:val="tx1"/>
            </w14:solidFill>
          </w14:textFill>
        </w:rPr>
        <w:t>递交投标文件时间及开标时间</w:t>
      </w:r>
    </w:p>
    <w:p>
      <w:pPr>
        <w:adjustRightInd w:val="0"/>
        <w:snapToGrid w:val="0"/>
        <w:spacing w:line="360" w:lineRule="auto"/>
        <w:ind w:firstLine="360" w:firstLineChars="15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1、公告发布时间：</w:t>
      </w:r>
      <w:r>
        <w:rPr>
          <w:rFonts w:hint="eastAsia" w:ascii="宋体" w:hAnsi="宋体"/>
          <w:color w:val="000000" w:themeColor="text1"/>
          <w:sz w:val="24"/>
          <w:szCs w:val="24"/>
          <w:u w:val="single"/>
          <w14:textFill>
            <w14:solidFill>
              <w14:schemeClr w14:val="tx1"/>
            </w14:solidFill>
          </w14:textFill>
        </w:rPr>
        <w:t>从2022年</w:t>
      </w:r>
      <w:r>
        <w:rPr>
          <w:rFonts w:hint="eastAsia" w:ascii="宋体" w:hAnsi="宋体"/>
          <w:color w:val="000000" w:themeColor="text1"/>
          <w:sz w:val="24"/>
          <w:szCs w:val="24"/>
          <w:u w:val="single"/>
          <w:lang w:val="en-US" w:eastAsia="zh-CN"/>
          <w14:textFill>
            <w14:solidFill>
              <w14:schemeClr w14:val="tx1"/>
            </w14:solidFill>
          </w14:textFill>
        </w:rPr>
        <w:t>03</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24</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09</w:t>
      </w:r>
      <w:r>
        <w:rPr>
          <w:rFonts w:hint="eastAsia" w:ascii="宋体" w:hAnsi="宋体"/>
          <w:color w:val="000000" w:themeColor="text1"/>
          <w:sz w:val="24"/>
          <w:szCs w:val="24"/>
          <w:u w:val="single"/>
          <w14:textFill>
            <w14:solidFill>
              <w14:schemeClr w14:val="tx1"/>
            </w14:solidFill>
          </w14:textFill>
        </w:rPr>
        <w:t>时</w:t>
      </w:r>
      <w:r>
        <w:rPr>
          <w:rFonts w:hint="eastAsia" w:ascii="宋体" w:hAnsi="宋体"/>
          <w:color w:val="000000" w:themeColor="text1"/>
          <w:sz w:val="24"/>
          <w:szCs w:val="24"/>
          <w:u w:val="single"/>
          <w:lang w:val="en-US" w:eastAsia="zh-CN"/>
          <w14:textFill>
            <w14:solidFill>
              <w14:schemeClr w14:val="tx1"/>
            </w14:solidFill>
          </w14:textFill>
        </w:rPr>
        <w:t>00</w:t>
      </w:r>
      <w:r>
        <w:rPr>
          <w:rFonts w:hint="eastAsia" w:ascii="宋体" w:hAnsi="宋体"/>
          <w:color w:val="000000" w:themeColor="text1"/>
          <w:sz w:val="24"/>
          <w:szCs w:val="24"/>
          <w:u w:val="single"/>
          <w14:textFill>
            <w14:solidFill>
              <w14:schemeClr w14:val="tx1"/>
            </w14:solidFill>
          </w14:textFill>
        </w:rPr>
        <w:t>分至2022年</w:t>
      </w:r>
      <w:r>
        <w:rPr>
          <w:rFonts w:hint="eastAsia" w:ascii="宋体" w:hAnsi="宋体"/>
          <w:color w:val="000000" w:themeColor="text1"/>
          <w:sz w:val="24"/>
          <w:szCs w:val="24"/>
          <w:u w:val="single"/>
          <w:lang w:val="en-US" w:eastAsia="zh-CN"/>
          <w14:textFill>
            <w14:solidFill>
              <w14:schemeClr w14:val="tx1"/>
            </w14:solidFill>
          </w14:textFill>
        </w:rPr>
        <w:t>03</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30</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23</w:t>
      </w:r>
      <w:r>
        <w:rPr>
          <w:rFonts w:hint="eastAsia" w:ascii="宋体" w:hAnsi="宋体"/>
          <w:color w:val="000000" w:themeColor="text1"/>
          <w:sz w:val="24"/>
          <w:szCs w:val="24"/>
          <w:u w:val="single"/>
          <w14:textFill>
            <w14:solidFill>
              <w14:schemeClr w14:val="tx1"/>
            </w14:solidFill>
          </w14:textFill>
        </w:rPr>
        <w:t>时</w:t>
      </w:r>
      <w:r>
        <w:rPr>
          <w:rFonts w:hint="eastAsia" w:ascii="宋体" w:hAnsi="宋体"/>
          <w:color w:val="000000" w:themeColor="text1"/>
          <w:sz w:val="24"/>
          <w:szCs w:val="24"/>
          <w:u w:val="single"/>
          <w:lang w:val="en-US" w:eastAsia="zh-CN"/>
          <w14:textFill>
            <w14:solidFill>
              <w14:schemeClr w14:val="tx1"/>
            </w14:solidFill>
          </w14:textFill>
        </w:rPr>
        <w:t>59</w:t>
      </w:r>
      <w:r>
        <w:rPr>
          <w:rFonts w:hint="eastAsia" w:ascii="宋体" w:hAnsi="宋体"/>
          <w:color w:val="000000" w:themeColor="text1"/>
          <w:sz w:val="24"/>
          <w:szCs w:val="24"/>
          <w:u w:val="single"/>
          <w14:textFill>
            <w14:solidFill>
              <w14:schemeClr w14:val="tx1"/>
            </w14:solidFill>
          </w14:textFill>
        </w:rPr>
        <w:t>分。</w:t>
      </w:r>
    </w:p>
    <w:p>
      <w:pPr>
        <w:tabs>
          <w:tab w:val="left" w:pos="3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2、投标登记时间：</w:t>
      </w:r>
      <w:r>
        <w:rPr>
          <w:rFonts w:hint="eastAsia" w:ascii="宋体" w:hAnsi="宋体"/>
          <w:color w:val="000000" w:themeColor="text1"/>
          <w:sz w:val="24"/>
          <w14:textFill>
            <w14:solidFill>
              <w14:schemeClr w14:val="tx1"/>
            </w14:solidFill>
          </w14:textFill>
        </w:rPr>
        <w:t>请于</w:t>
      </w:r>
      <w:r>
        <w:rPr>
          <w:rFonts w:ascii="宋体" w:hAnsi="宋体"/>
          <w:color w:val="000000" w:themeColor="text1"/>
          <w:sz w:val="24"/>
          <w:u w:val="single"/>
          <w14:textFill>
            <w14:solidFill>
              <w14:schemeClr w14:val="tx1"/>
            </w14:solidFill>
          </w14:textFill>
        </w:rPr>
        <w:t>20</w:t>
      </w:r>
      <w:r>
        <w:rPr>
          <w:rFonts w:hint="eastAsia" w:ascii="宋体" w:hAnsi="宋体"/>
          <w:color w:val="000000" w:themeColor="text1"/>
          <w:sz w:val="24"/>
          <w:u w:val="single"/>
          <w14:textFill>
            <w14:solidFill>
              <w14:schemeClr w14:val="tx1"/>
            </w14:solidFill>
          </w14:textFill>
        </w:rPr>
        <w:t>22年</w:t>
      </w:r>
      <w:r>
        <w:rPr>
          <w:rFonts w:hint="eastAsia" w:ascii="宋体" w:hAnsi="宋体"/>
          <w:color w:val="000000" w:themeColor="text1"/>
          <w:sz w:val="24"/>
          <w:u w:val="single"/>
          <w:lang w:val="en-US" w:eastAsia="zh-CN"/>
          <w14:textFill>
            <w14:solidFill>
              <w14:schemeClr w14:val="tx1"/>
            </w14:solidFill>
          </w14:textFill>
        </w:rPr>
        <w:t>03</w:t>
      </w:r>
      <w:r>
        <w:rPr>
          <w:rFonts w:hint="eastAsia"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24</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至</w:t>
      </w:r>
      <w:r>
        <w:rPr>
          <w:rFonts w:ascii="宋体" w:hAnsi="宋体"/>
          <w:color w:val="000000" w:themeColor="text1"/>
          <w:sz w:val="24"/>
          <w:u w:val="single"/>
          <w14:textFill>
            <w14:solidFill>
              <w14:schemeClr w14:val="tx1"/>
            </w14:solidFill>
          </w14:textFill>
        </w:rPr>
        <w:t>20</w:t>
      </w:r>
      <w:r>
        <w:rPr>
          <w:rFonts w:hint="eastAsia" w:ascii="宋体" w:hAnsi="宋体"/>
          <w:color w:val="000000" w:themeColor="text1"/>
          <w:sz w:val="24"/>
          <w:u w:val="single"/>
          <w14:textFill>
            <w14:solidFill>
              <w14:schemeClr w14:val="tx1"/>
            </w14:solidFill>
          </w14:textFill>
        </w:rPr>
        <w:t>22年</w:t>
      </w:r>
      <w:r>
        <w:rPr>
          <w:rFonts w:hint="eastAsia" w:ascii="宋体" w:hAnsi="宋体"/>
          <w:color w:val="000000" w:themeColor="text1"/>
          <w:sz w:val="24"/>
          <w:u w:val="single"/>
          <w:lang w:val="en-US" w:eastAsia="zh-CN"/>
          <w14:textFill>
            <w14:solidFill>
              <w14:schemeClr w14:val="tx1"/>
            </w14:solidFill>
          </w14:textFill>
        </w:rPr>
        <w:t>03</w:t>
      </w:r>
      <w:r>
        <w:rPr>
          <w:rFonts w:hint="eastAsia"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30</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，每日上午</w:t>
      </w:r>
      <w:r>
        <w:rPr>
          <w:rFonts w:ascii="宋体" w:hAnsi="宋体"/>
          <w:color w:val="000000" w:themeColor="text1"/>
          <w:sz w:val="24"/>
          <w:u w:val="single"/>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时</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0分</w:t>
      </w:r>
      <w:r>
        <w:rPr>
          <w:rFonts w:hint="eastAsia" w:ascii="宋体" w:hAnsi="宋体"/>
          <w:color w:val="000000" w:themeColor="text1"/>
          <w:sz w:val="24"/>
          <w14:textFill>
            <w14:solidFill>
              <w14:schemeClr w14:val="tx1"/>
            </w14:solidFill>
          </w14:textFill>
        </w:rPr>
        <w:t>至</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时</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0分</w:t>
      </w:r>
      <w:r>
        <w:rPr>
          <w:rFonts w:hint="eastAsia" w:ascii="宋体" w:hAnsi="宋体"/>
          <w:color w:val="000000" w:themeColor="text1"/>
          <w:sz w:val="24"/>
          <w14:textFill>
            <w14:solidFill>
              <w14:schemeClr w14:val="tx1"/>
            </w14:solidFill>
          </w14:textFill>
        </w:rPr>
        <w:t>，下午</w:t>
      </w:r>
      <w:r>
        <w:rPr>
          <w:rFonts w:hint="eastAsia" w:ascii="宋体" w:hAnsi="宋体"/>
          <w:color w:val="000000" w:themeColor="text1"/>
          <w:sz w:val="24"/>
          <w:u w:val="single"/>
          <w14:textFill>
            <w14:solidFill>
              <w14:schemeClr w14:val="tx1"/>
            </w14:solidFill>
          </w14:textFill>
        </w:rPr>
        <w:t>14时</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0分</w:t>
      </w:r>
      <w:r>
        <w:rPr>
          <w:rFonts w:hint="eastAsia" w:ascii="宋体" w:hAnsi="宋体"/>
          <w:color w:val="000000" w:themeColor="text1"/>
          <w:sz w:val="24"/>
          <w14:textFill>
            <w14:solidFill>
              <w14:schemeClr w14:val="tx1"/>
            </w14:solidFill>
          </w14:textFill>
        </w:rPr>
        <w:t>至</w:t>
      </w:r>
      <w:r>
        <w:rPr>
          <w:rFonts w:hint="eastAsia" w:ascii="宋体" w:hAnsi="宋体"/>
          <w:color w:val="000000" w:themeColor="text1"/>
          <w:sz w:val="24"/>
          <w:u w:val="single"/>
          <w14:textFill>
            <w14:solidFill>
              <w14:schemeClr w14:val="tx1"/>
            </w14:solidFill>
          </w14:textFill>
        </w:rPr>
        <w:t>16时</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0分</w:t>
      </w:r>
      <w:r>
        <w:rPr>
          <w:rFonts w:hint="eastAsia" w:ascii="宋体" w:hAnsi="宋体"/>
          <w:color w:val="000000" w:themeColor="text1"/>
          <w:sz w:val="24"/>
          <w14:textFill>
            <w14:solidFill>
              <w14:schemeClr w14:val="tx1"/>
            </w14:solidFill>
          </w14:textFill>
        </w:rPr>
        <w:t>（北京时间，下同；法定节假日除外），在</w:t>
      </w:r>
      <w:r>
        <w:rPr>
          <w:rFonts w:hint="eastAsia" w:ascii="宋体" w:hAnsi="宋体"/>
          <w:color w:val="000000" w:themeColor="text1"/>
          <w:sz w:val="24"/>
          <w:u w:val="single"/>
          <w14:textFill>
            <w14:solidFill>
              <w14:schemeClr w14:val="tx1"/>
            </w14:solidFill>
          </w14:textFill>
        </w:rPr>
        <w:t>广州市天河区燕岭路89号燕侨大厦15楼1504房</w:t>
      </w:r>
      <w:r>
        <w:rPr>
          <w:rFonts w:hint="eastAsia" w:ascii="宋体" w:hAnsi="宋体"/>
          <w:color w:val="000000" w:themeColor="text1"/>
          <w:sz w:val="24"/>
          <w14:textFill>
            <w14:solidFill>
              <w14:schemeClr w14:val="tx1"/>
            </w14:solidFill>
          </w14:textFill>
        </w:rPr>
        <w:t xml:space="preserve">，请投标人持以下资料及第九点投标人合格条件所要求的资料办理报名登记并购买招标文件： </w:t>
      </w:r>
    </w:p>
    <w:p>
      <w:pPr>
        <w:pStyle w:val="6"/>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①企业法定代表人证明书、②法定代表人授权委托书、③被授权委托人有效的身份证原件及复印件、④《</w:t>
      </w:r>
      <w:r>
        <w:rPr>
          <w:rFonts w:hint="eastAsia" w:ascii="宋体" w:hAnsi="宋体"/>
          <w:sz w:val="24"/>
          <w:szCs w:val="24"/>
        </w:rPr>
        <w:t>投标报名申请表</w:t>
      </w:r>
      <w:r>
        <w:rPr>
          <w:rFonts w:hint="eastAsia" w:ascii="宋体" w:hAnsi="宋体"/>
          <w:color w:val="000000" w:themeColor="text1"/>
          <w:sz w:val="24"/>
          <w14:textFill>
            <w14:solidFill>
              <w14:schemeClr w14:val="tx1"/>
            </w14:solidFill>
          </w14:textFill>
        </w:rPr>
        <w:t>》。</w:t>
      </w:r>
    </w:p>
    <w:p>
      <w:pPr>
        <w:numPr>
          <w:ilvl w:val="0"/>
          <w:numId w:val="2"/>
        </w:numPr>
        <w:adjustRightInd w:val="0"/>
        <w:snapToGri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递交投标文件起始时间</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2022年</w:t>
      </w:r>
      <w:r>
        <w:rPr>
          <w:rFonts w:hint="eastAsia" w:ascii="宋体" w:hAnsi="宋体"/>
          <w:color w:val="000000" w:themeColor="text1"/>
          <w:sz w:val="24"/>
          <w:szCs w:val="24"/>
          <w:u w:val="single"/>
          <w:lang w:val="en-US" w:eastAsia="zh-CN"/>
          <w14:textFill>
            <w14:solidFill>
              <w14:schemeClr w14:val="tx1"/>
            </w14:solidFill>
          </w14:textFill>
        </w:rPr>
        <w:t>04</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13</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14</w:t>
      </w:r>
      <w:r>
        <w:rPr>
          <w:rFonts w:hint="eastAsia" w:ascii="宋体" w:hAnsi="宋体"/>
          <w:color w:val="000000" w:themeColor="text1"/>
          <w:sz w:val="24"/>
          <w:szCs w:val="24"/>
          <w:u w:val="single"/>
          <w14:textFill>
            <w14:solidFill>
              <w14:schemeClr w14:val="tx1"/>
            </w14:solidFill>
          </w14:textFill>
        </w:rPr>
        <w:t>时</w:t>
      </w:r>
      <w:r>
        <w:rPr>
          <w:rFonts w:hint="eastAsia" w:ascii="宋体" w:hAnsi="宋体"/>
          <w:color w:val="000000" w:themeColor="text1"/>
          <w:sz w:val="24"/>
          <w:szCs w:val="24"/>
          <w:u w:val="single"/>
          <w:lang w:val="en-US" w:eastAsia="zh-CN"/>
          <w14:textFill>
            <w14:solidFill>
              <w14:schemeClr w14:val="tx1"/>
            </w14:solidFill>
          </w14:textFill>
        </w:rPr>
        <w:t>00</w:t>
      </w:r>
      <w:r>
        <w:rPr>
          <w:rFonts w:hint="eastAsia" w:ascii="宋体" w:hAnsi="宋体"/>
          <w:color w:val="000000" w:themeColor="text1"/>
          <w:sz w:val="24"/>
          <w:szCs w:val="24"/>
          <w:u w:val="single"/>
          <w14:textFill>
            <w14:solidFill>
              <w14:schemeClr w14:val="tx1"/>
            </w14:solidFill>
          </w14:textFill>
        </w:rPr>
        <w:t>分；</w:t>
      </w:r>
      <w:r>
        <w:rPr>
          <w:rFonts w:hint="eastAsia" w:ascii="宋体" w:hAnsi="宋体"/>
          <w:color w:val="000000" w:themeColor="text1"/>
          <w:sz w:val="24"/>
          <w:szCs w:val="24"/>
          <w14:textFill>
            <w14:solidFill>
              <w14:schemeClr w14:val="tx1"/>
            </w14:solidFill>
          </w14:textFill>
        </w:rPr>
        <w:t>递交投标文件截止时间：</w:t>
      </w:r>
      <w:r>
        <w:rPr>
          <w:rFonts w:hint="eastAsia" w:ascii="宋体" w:hAnsi="宋体"/>
          <w:color w:val="000000" w:themeColor="text1"/>
          <w:sz w:val="24"/>
          <w:szCs w:val="24"/>
          <w:u w:val="single"/>
          <w14:textFill>
            <w14:solidFill>
              <w14:schemeClr w14:val="tx1"/>
            </w14:solidFill>
          </w14:textFill>
        </w:rPr>
        <w:t>2022年</w:t>
      </w:r>
      <w:r>
        <w:rPr>
          <w:rFonts w:hint="eastAsia" w:ascii="宋体" w:hAnsi="宋体"/>
          <w:color w:val="000000" w:themeColor="text1"/>
          <w:sz w:val="24"/>
          <w:szCs w:val="24"/>
          <w:u w:val="single"/>
          <w:lang w:val="en-US" w:eastAsia="zh-CN"/>
          <w14:textFill>
            <w14:solidFill>
              <w14:schemeClr w14:val="tx1"/>
            </w14:solidFill>
          </w14:textFill>
        </w:rPr>
        <w:t>04</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13</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14</w:t>
      </w:r>
      <w:r>
        <w:rPr>
          <w:rFonts w:hint="eastAsia" w:ascii="宋体" w:hAnsi="宋体"/>
          <w:color w:val="000000" w:themeColor="text1"/>
          <w:sz w:val="24"/>
          <w:szCs w:val="24"/>
          <w:u w:val="single"/>
          <w14:textFill>
            <w14:solidFill>
              <w14:schemeClr w14:val="tx1"/>
            </w14:solidFill>
          </w14:textFill>
        </w:rPr>
        <w:t>时</w:t>
      </w:r>
      <w:r>
        <w:rPr>
          <w:rFonts w:hint="eastAsia" w:ascii="宋体" w:hAnsi="宋体"/>
          <w:color w:val="000000" w:themeColor="text1"/>
          <w:sz w:val="24"/>
          <w:szCs w:val="24"/>
          <w:u w:val="single"/>
          <w:lang w:val="en-US" w:eastAsia="zh-CN"/>
          <w14:textFill>
            <w14:solidFill>
              <w14:schemeClr w14:val="tx1"/>
            </w14:solidFill>
          </w14:textFill>
        </w:rPr>
        <w:t>30</w:t>
      </w:r>
      <w:r>
        <w:rPr>
          <w:rFonts w:hint="eastAsia" w:ascii="宋体" w:hAnsi="宋体"/>
          <w:color w:val="000000" w:themeColor="text1"/>
          <w:sz w:val="24"/>
          <w:szCs w:val="24"/>
          <w:u w:val="single"/>
          <w14:textFill>
            <w14:solidFill>
              <w14:schemeClr w14:val="tx1"/>
            </w14:solidFill>
          </w14:textFill>
        </w:rPr>
        <w:t>分。</w:t>
      </w:r>
    </w:p>
    <w:p>
      <w:pPr>
        <w:numPr>
          <w:ilvl w:val="0"/>
          <w:numId w:val="2"/>
        </w:numPr>
        <w:adjustRightInd w:val="0"/>
        <w:snapToGri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递交投标文件地点：</w:t>
      </w:r>
      <w:r>
        <w:rPr>
          <w:rFonts w:hint="eastAsia" w:ascii="宋体" w:hAnsi="宋体" w:cs="宋体"/>
          <w:sz w:val="24"/>
          <w:szCs w:val="24"/>
        </w:rPr>
        <w:t>广州市天河区燕岭路89号燕侨大厦15楼1504房开标室。</w:t>
      </w: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5、开标时间：</w:t>
      </w:r>
      <w:r>
        <w:rPr>
          <w:rFonts w:hint="eastAsia" w:ascii="宋体" w:hAnsi="宋体"/>
          <w:color w:val="000000" w:themeColor="text1"/>
          <w:sz w:val="24"/>
          <w:szCs w:val="24"/>
          <w:u w:val="single"/>
          <w14:textFill>
            <w14:solidFill>
              <w14:schemeClr w14:val="tx1"/>
            </w14:solidFill>
          </w14:textFill>
        </w:rPr>
        <w:t>2022年</w:t>
      </w:r>
      <w:r>
        <w:rPr>
          <w:rFonts w:hint="eastAsia" w:ascii="宋体" w:hAnsi="宋体"/>
          <w:color w:val="000000" w:themeColor="text1"/>
          <w:sz w:val="24"/>
          <w:szCs w:val="24"/>
          <w:u w:val="single"/>
          <w:lang w:val="en-US" w:eastAsia="zh-CN"/>
          <w14:textFill>
            <w14:solidFill>
              <w14:schemeClr w14:val="tx1"/>
            </w14:solidFill>
          </w14:textFill>
        </w:rPr>
        <w:t>04</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13</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14</w:t>
      </w:r>
      <w:r>
        <w:rPr>
          <w:rFonts w:hint="eastAsia" w:ascii="宋体" w:hAnsi="宋体"/>
          <w:color w:val="000000" w:themeColor="text1"/>
          <w:sz w:val="24"/>
          <w:szCs w:val="24"/>
          <w:u w:val="single"/>
          <w14:textFill>
            <w14:solidFill>
              <w14:schemeClr w14:val="tx1"/>
            </w14:solidFill>
          </w14:textFill>
        </w:rPr>
        <w:t>时</w:t>
      </w:r>
      <w:r>
        <w:rPr>
          <w:rFonts w:hint="eastAsia" w:ascii="宋体" w:hAnsi="宋体"/>
          <w:color w:val="000000" w:themeColor="text1"/>
          <w:sz w:val="24"/>
          <w:szCs w:val="24"/>
          <w:u w:val="single"/>
          <w:lang w:val="en-US" w:eastAsia="zh-CN"/>
          <w14:textFill>
            <w14:solidFill>
              <w14:schemeClr w14:val="tx1"/>
            </w14:solidFill>
          </w14:textFill>
        </w:rPr>
        <w:t>30</w:t>
      </w:r>
      <w:r>
        <w:rPr>
          <w:rFonts w:hint="eastAsia" w:ascii="宋体" w:hAnsi="宋体"/>
          <w:color w:val="000000" w:themeColor="text1"/>
          <w:sz w:val="24"/>
          <w:szCs w:val="24"/>
          <w:u w:val="single"/>
          <w14:textFill>
            <w14:solidFill>
              <w14:schemeClr w14:val="tx1"/>
            </w14:solidFill>
          </w14:textFill>
        </w:rPr>
        <w:t>分。</w:t>
      </w:r>
    </w:p>
    <w:p>
      <w:pPr>
        <w:tabs>
          <w:tab w:val="left" w:pos="501"/>
        </w:tabs>
        <w:spacing w:line="360" w:lineRule="auto"/>
        <w:ind w:firstLine="537" w:firstLineChars="224"/>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6、招标文件与前期资料每套售价500 元，由招标代理机构开具收据，售后不退。</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九、投标人合格条件：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1、投标人参加投标的意思表达清楚，投标人代表被授权有效；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2、投标人均具有独立法人资格，按国家法律经营；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3、投标人已在广州市房屋行政主管部门办理房屋安全鉴定有效备案（须提供房屋行政主管部门官网查询结果网页截图及链接路径）</w:t>
      </w:r>
    </w:p>
    <w:p>
      <w:pPr>
        <w:pStyle w:val="2"/>
      </w:pPr>
      <w:r>
        <w:rPr>
          <w:rFonts w:hint="eastAsia" w:ascii="宋体" w:hAnsi="宋体"/>
          <w:color w:val="000000" w:themeColor="text1"/>
          <w:sz w:val="24"/>
          <w:szCs w:val="24"/>
          <w14:textFill>
            <w14:solidFill>
              <w14:schemeClr w14:val="tx1"/>
            </w14:solidFill>
          </w14:textFill>
        </w:rPr>
        <w:t>4、拟派的项目负责人具有国家二级或以上注册结构工程师证书。</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5、投标人已按照附件一的内容签署盖章的投标申请人声明。</w:t>
      </w:r>
    </w:p>
    <w:p>
      <w:pPr>
        <w:shd w:val="clear" w:color="auto" w:fill="FFFFFF"/>
        <w:spacing w:line="360" w:lineRule="auto"/>
        <w:ind w:firstLine="480" w:firstLineChars="200"/>
        <w:rPr>
          <w:rFonts w:ascii="宋体" w:hAnsi="宋体"/>
          <w:color w:val="000000" w:themeColor="text1"/>
          <w:sz w:val="24"/>
          <w:szCs w:val="24"/>
          <w14:textFill>
            <w14:solidFill>
              <w14:schemeClr w14:val="tx1"/>
            </w14:solidFill>
          </w14:textFill>
        </w:rPr>
      </w:pPr>
      <w:bookmarkStart w:id="9" w:name="_Toc245023997"/>
      <w:bookmarkStart w:id="10" w:name="_Toc253143216"/>
      <w:bookmarkStart w:id="11" w:name="_Toc34431256"/>
      <w:bookmarkStart w:id="12" w:name="_Toc249845968"/>
      <w:bookmarkStart w:id="13" w:name="_Toc266093545"/>
      <w:bookmarkStart w:id="14" w:name="_Toc266881397"/>
      <w:bookmarkStart w:id="15" w:name="_Toc249846223"/>
      <w:r>
        <w:rPr>
          <w:rFonts w:hint="eastAsia" w:ascii="宋体" w:hAnsi="宋体"/>
          <w:color w:val="000000" w:themeColor="text1"/>
          <w:sz w:val="24"/>
          <w:szCs w:val="24"/>
          <w14:textFill>
            <w14:solidFill>
              <w14:schemeClr w14:val="tx1"/>
            </w14:solidFill>
          </w14:textFill>
        </w:rPr>
        <w:t>6、关于联合体投标：</w:t>
      </w:r>
      <w:bookmarkEnd w:id="9"/>
      <w:bookmarkEnd w:id="10"/>
      <w:bookmarkEnd w:id="11"/>
      <w:bookmarkEnd w:id="12"/>
      <w:bookmarkEnd w:id="13"/>
      <w:bookmarkEnd w:id="14"/>
      <w:bookmarkEnd w:id="15"/>
      <w:r>
        <w:rPr>
          <w:rFonts w:hint="eastAsia" w:ascii="宋体" w:hAnsi="宋体"/>
          <w:color w:val="000000" w:themeColor="text1"/>
          <w:sz w:val="24"/>
          <w:szCs w:val="24"/>
          <w14:textFill>
            <w14:solidFill>
              <w14:schemeClr w14:val="tx1"/>
            </w14:solidFill>
          </w14:textFill>
        </w:rPr>
        <w:t>本项目不接受联合体投标。</w:t>
      </w:r>
    </w:p>
    <w:p>
      <w:pPr>
        <w:pStyle w:val="13"/>
        <w:tabs>
          <w:tab w:val="left" w:pos="7380"/>
        </w:tabs>
        <w:spacing w:line="360" w:lineRule="auto"/>
        <w:ind w:firstLine="480" w:firstLineChars="200"/>
        <w:rPr>
          <w:rFonts w:ascii="宋体" w:hAnsi="宋体"/>
          <w:color w:val="000000" w:themeColor="text1"/>
          <w:sz w:val="24"/>
          <w14:textFill>
            <w14:solidFill>
              <w14:schemeClr w14:val="tx1"/>
            </w14:solidFill>
          </w14:textFill>
        </w:rPr>
      </w:pPr>
      <w:bookmarkStart w:id="16" w:name="_Toc266881398"/>
      <w:bookmarkStart w:id="17" w:name="_Toc249845969"/>
      <w:bookmarkStart w:id="18" w:name="_Toc266093546"/>
      <w:bookmarkStart w:id="19" w:name="_Toc245023998"/>
      <w:bookmarkStart w:id="20" w:name="_Toc253143217"/>
      <w:bookmarkStart w:id="21" w:name="_Toc249846224"/>
      <w:r>
        <w:rPr>
          <w:rFonts w:hint="eastAsia" w:ascii="宋体" w:hAnsi="宋体"/>
          <w:color w:val="000000" w:themeColor="text1"/>
          <w:sz w:val="24"/>
          <w14:textFill>
            <w14:solidFill>
              <w14:schemeClr w14:val="tx1"/>
            </w14:solidFill>
          </w14:textFill>
        </w:rPr>
        <w:t>未在招标公告第九条单列的资审合格条件，不作为资审不合格的依据。</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w:t>
      </w:r>
      <w:bookmarkEnd w:id="16"/>
      <w:bookmarkEnd w:id="17"/>
      <w:bookmarkEnd w:id="18"/>
      <w:bookmarkEnd w:id="19"/>
      <w:bookmarkEnd w:id="20"/>
      <w:bookmarkEnd w:id="21"/>
      <w:r>
        <w:rPr>
          <w:rFonts w:ascii="宋体" w:hAnsi="宋体"/>
          <w:color w:val="000000" w:themeColor="text1"/>
          <w:sz w:val="24"/>
          <w:szCs w:val="24"/>
          <w:shd w:val="clear" w:color="auto" w:fill="FFFFFF"/>
          <w14:textFill>
            <w14:solidFill>
              <w14:schemeClr w14:val="tx1"/>
            </w14:solidFill>
          </w14:textFill>
        </w:rPr>
        <w:t>资格审查方式：本项目采用资格后审，由评标委员会负责对投标人的资格进行审查，</w:t>
      </w:r>
      <w:r>
        <w:rPr>
          <w:rFonts w:ascii="宋体" w:hAnsi="宋体"/>
          <w:color w:val="000000" w:themeColor="text1"/>
          <w:sz w:val="24"/>
          <w:szCs w:val="24"/>
          <w14:textFill>
            <w14:solidFill>
              <w14:schemeClr w14:val="tx1"/>
            </w14:solidFill>
          </w14:textFill>
        </w:rPr>
        <w:t>评标时只对通过资格审查的投标人进行下一阶段的评审。</w:t>
      </w:r>
      <w:r>
        <w:rPr>
          <w:rFonts w:ascii="宋体" w:hAnsi="宋体"/>
          <w:color w:val="000000" w:themeColor="text1"/>
          <w:sz w:val="24"/>
          <w:szCs w:val="24"/>
          <w:shd w:val="clear" w:color="auto" w:fill="FFFFFF"/>
          <w14:textFill>
            <w14:solidFill>
              <w14:schemeClr w14:val="tx1"/>
            </w14:solidFill>
          </w14:textFill>
        </w:rPr>
        <w:t>满足资格审查合格条件的投标人不足</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名或经评审通过有效性审查的投标</w:t>
      </w:r>
      <w:r>
        <w:rPr>
          <w:rFonts w:hint="eastAsia" w:ascii="宋体" w:hAnsi="宋体"/>
          <w:color w:val="000000" w:themeColor="text1"/>
          <w:sz w:val="24"/>
          <w:szCs w:val="24"/>
          <w14:textFill>
            <w14:solidFill>
              <w14:schemeClr w14:val="tx1"/>
            </w14:solidFill>
          </w14:textFill>
        </w:rPr>
        <w:t>人少于</w:t>
      </w:r>
      <w:r>
        <w:rPr>
          <w:rFonts w:ascii="宋体" w:hAnsi="宋体"/>
          <w:color w:val="000000" w:themeColor="text1"/>
          <w:sz w:val="24"/>
          <w:szCs w:val="24"/>
          <w14:textFill>
            <w14:solidFill>
              <w14:schemeClr w14:val="tx1"/>
            </w14:solidFill>
          </w14:textFill>
        </w:rPr>
        <w:t>3人时招标失败。</w:t>
      </w:r>
    </w:p>
    <w:p>
      <w:pPr>
        <w:widowControl/>
        <w:shd w:val="clear" w:color="auto" w:fill="FFFFFF"/>
        <w:tabs>
          <w:tab w:val="left" w:pos="105"/>
        </w:tabs>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十一、费用;</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招标代理服务费及评审专家费：由中标人支付，根据发改价格〔2015〕299号文《国家发展改革委关于进一步放开建设项目专业服务价格的通知发改价格》文件的指导意见，结合《广州市招标代理服务费计费规则》</w:t>
      </w: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，招标代理服务收费以单个项目（标段）中标通知书（</w:t>
      </w:r>
      <w:r>
        <w:rPr>
          <w:rFonts w:hint="eastAsia" w:ascii="宋体" w:hAnsi="宋体" w:cs="宋体"/>
          <w:color w:val="000000" w:themeColor="text1"/>
          <w:kern w:val="0"/>
          <w:sz w:val="24"/>
          <w:szCs w:val="24"/>
          <w14:textFill>
            <w14:solidFill>
              <w14:schemeClr w14:val="tx1"/>
            </w14:solidFill>
          </w14:textFill>
        </w:rPr>
        <w:t>或成交通知书</w:t>
      </w:r>
      <w:r>
        <w:rPr>
          <w:rFonts w:hint="eastAsia" w:ascii="宋体" w:hAnsi="宋体" w:cs="宋体"/>
          <w:color w:val="000000" w:themeColor="text1"/>
          <w:kern w:val="0"/>
          <w:sz w:val="24"/>
          <w:szCs w:val="24"/>
          <w:lang w:val="zh-CN"/>
          <w14:textFill>
            <w14:solidFill>
              <w14:schemeClr w14:val="tx1"/>
            </w14:solidFill>
          </w14:textFill>
        </w:rPr>
        <w:t>）标明的中标价为基</w:t>
      </w:r>
      <w:r>
        <w:rPr>
          <w:rFonts w:hint="eastAsia" w:ascii="宋体" w:hAnsi="宋体" w:cs="宋体"/>
          <w:color w:val="000000" w:themeColor="text1"/>
          <w:kern w:val="0"/>
          <w:sz w:val="24"/>
          <w:szCs w:val="24"/>
          <w14:textFill>
            <w14:solidFill>
              <w14:schemeClr w14:val="tx1"/>
            </w14:solidFill>
          </w14:textFill>
        </w:rPr>
        <w:t>数</w:t>
      </w:r>
      <w:r>
        <w:rPr>
          <w:rFonts w:hint="eastAsia" w:ascii="宋体" w:hAnsi="宋体" w:cs="宋体"/>
          <w:color w:val="000000" w:themeColor="text1"/>
          <w:kern w:val="0"/>
          <w:sz w:val="24"/>
          <w:szCs w:val="24"/>
          <w:lang w:val="zh-CN"/>
          <w14:textFill>
            <w14:solidFill>
              <w14:schemeClr w14:val="tx1"/>
            </w14:solidFill>
          </w14:textFill>
        </w:rPr>
        <w:t>，按上述相关文件规定</w:t>
      </w:r>
      <w:r>
        <w:rPr>
          <w:rFonts w:hint="eastAsia" w:ascii="宋体" w:hAnsi="宋体" w:cs="宋体"/>
          <w:color w:val="000000" w:themeColor="text1"/>
          <w:kern w:val="0"/>
          <w:sz w:val="24"/>
          <w:szCs w:val="24"/>
          <w14:textFill>
            <w14:solidFill>
              <w14:schemeClr w14:val="tx1"/>
            </w14:solidFill>
          </w14:textFill>
        </w:rPr>
        <w:t>下浮10%</w:t>
      </w:r>
      <w:r>
        <w:rPr>
          <w:rFonts w:hint="eastAsia" w:ascii="宋体" w:hAnsi="宋体" w:cs="宋体"/>
          <w:color w:val="000000" w:themeColor="text1"/>
          <w:kern w:val="0"/>
          <w:sz w:val="24"/>
          <w:szCs w:val="24"/>
          <w:lang w:val="zh-CN"/>
          <w14:textFill>
            <w14:solidFill>
              <w14:schemeClr w14:val="tx1"/>
            </w14:solidFill>
          </w14:textFill>
        </w:rPr>
        <w:t>计取</w:t>
      </w:r>
      <w:r>
        <w:rPr>
          <w:rFonts w:hint="eastAsia" w:ascii="宋体" w:hAnsi="宋体" w:cs="宋体"/>
          <w:color w:val="000000" w:themeColor="text1"/>
          <w:kern w:val="0"/>
          <w:sz w:val="24"/>
          <w:szCs w:val="24"/>
          <w14:textFill>
            <w14:solidFill>
              <w14:schemeClr w14:val="tx1"/>
            </w14:solidFill>
          </w14:textFill>
        </w:rPr>
        <w:t>；评审</w:t>
      </w:r>
      <w:r>
        <w:rPr>
          <w:rFonts w:hint="eastAsia" w:ascii="宋体" w:hAnsi="宋体" w:cs="宋体"/>
          <w:color w:val="000000" w:themeColor="text1"/>
          <w:kern w:val="0"/>
          <w:sz w:val="24"/>
          <w:szCs w:val="24"/>
          <w:lang w:val="zh-CN"/>
          <w14:textFill>
            <w14:solidFill>
              <w14:schemeClr w14:val="tx1"/>
            </w14:solidFill>
          </w14:textFill>
        </w:rPr>
        <w:t>专家费，</w:t>
      </w:r>
      <w:r>
        <w:rPr>
          <w:rFonts w:hint="eastAsia" w:ascii="宋体" w:hAnsi="宋体" w:cs="宋体"/>
          <w:color w:val="000000" w:themeColor="text1"/>
          <w:kern w:val="0"/>
          <w:sz w:val="24"/>
          <w:szCs w:val="24"/>
          <w14:textFill>
            <w14:solidFill>
              <w14:schemeClr w14:val="tx1"/>
            </w14:solidFill>
          </w14:textFill>
        </w:rPr>
        <w:t>按实际发生费用收取</w:t>
      </w:r>
      <w:r>
        <w:rPr>
          <w:rFonts w:hint="eastAsia" w:ascii="宋体" w:hAnsi="宋体" w:cs="宋体"/>
          <w:color w:val="000000" w:themeColor="text1"/>
          <w:kern w:val="0"/>
          <w:sz w:val="24"/>
          <w:szCs w:val="24"/>
          <w:lang w:val="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在领取中标通知书前，</w:t>
      </w:r>
      <w:r>
        <w:rPr>
          <w:rFonts w:hint="eastAsia" w:ascii="宋体" w:hAnsi="宋体"/>
          <w:color w:val="000000" w:themeColor="text1"/>
          <w:sz w:val="24"/>
          <w14:textFill>
            <w14:solidFill>
              <w14:schemeClr w14:val="tx1"/>
            </w14:solidFill>
          </w14:textFill>
        </w:rPr>
        <w:t>由中标单位一次性向招标代理机构支付招标代理服务费和评审专家费</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十二、潜在投标人或利害关系人对本招标公告及招标内容有异议的，向招标人书面提出。</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异议受理部门：</w:t>
      </w:r>
      <w:r>
        <w:rPr>
          <w:rFonts w:hint="eastAsia" w:ascii="宋体" w:hAnsi="宋体" w:cs="宋体"/>
          <w:color w:val="000000" w:themeColor="text1"/>
          <w:sz w:val="24"/>
          <w:u w:val="single"/>
          <w14:textFill>
            <w14:solidFill>
              <w14:schemeClr w14:val="tx1"/>
            </w14:solidFill>
          </w14:textFill>
        </w:rPr>
        <w:t>广州实验室</w:t>
      </w:r>
      <w:r>
        <w:rPr>
          <w:rFonts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异议受理电话：</w:t>
      </w:r>
      <w:r>
        <w:rPr>
          <w:rFonts w:hint="eastAsia" w:ascii="宋体" w:hAnsi="宋体" w:cs="宋体"/>
          <w:color w:val="000000" w:themeColor="text1"/>
          <w:sz w:val="24"/>
          <w:szCs w:val="24"/>
          <w:u w:val="single"/>
          <w14:textFill>
            <w14:solidFill>
              <w14:schemeClr w14:val="tx1"/>
            </w14:solidFill>
          </w14:textFill>
        </w:rPr>
        <w:t>020-61371998</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w:t>
      </w:r>
    </w:p>
    <w:p>
      <w:pPr>
        <w:widowControl/>
        <w:shd w:val="clear" w:color="auto" w:fill="FFFFFF"/>
        <w:spacing w:line="360" w:lineRule="auto"/>
        <w:ind w:firstLine="480" w:firstLineChars="200"/>
        <w:jc w:val="left"/>
        <w:rPr>
          <w:rFonts w:ascii="宋体" w:hAnsi="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r>
        <w:rPr>
          <w:rFonts w:hint="eastAsia" w:ascii="宋体" w:hAnsi="宋体" w:cs="宋体"/>
          <w:color w:val="000000" w:themeColor="text1"/>
          <w:kern w:val="0"/>
          <w:sz w:val="24"/>
          <w:szCs w:val="24"/>
          <w:u w:val="single"/>
          <w14:textFill>
            <w14:solidFill>
              <w14:schemeClr w14:val="tx1"/>
            </w14:solidFill>
          </w14:textFill>
        </w:rPr>
        <w:t>广州市海珠区广州国际生物岛星岛环北路9号标准产业园四期自编A栋。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十二、本次招标公告在中国招标投标公共服务平台（网址：</w:t>
      </w:r>
      <w:r>
        <w:fldChar w:fldCharType="begin"/>
      </w:r>
      <w:r>
        <w:instrText xml:space="preserve"> HYPERLINK "http://www.cebpubservice.com/" </w:instrText>
      </w:r>
      <w:r>
        <w:fldChar w:fldCharType="separate"/>
      </w:r>
      <w:r>
        <w:rPr>
          <w:rFonts w:hint="eastAsia" w:ascii="宋体" w:hAnsi="宋体"/>
          <w:color w:val="000000" w:themeColor="text1"/>
          <w:sz w:val="24"/>
          <w14:textFill>
            <w14:solidFill>
              <w14:schemeClr w14:val="tx1"/>
            </w14:solidFill>
          </w14:textFill>
        </w:rPr>
        <w:t>http://www.cebpubservice.com/</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中国政府采购网（网址：http://www.ccgp.gov.cn/）、广东省招标投标监管网（www.gdzbtb.gov.cn）、广州穗科建设管理有限公司网站（网址：http://www.gzsuike.com/tenderannouncement/list.aspx）等媒体上发布。等媒体上发布。本公告的修改、补充在广州穗科建设管理有限公司网站发布。本公告在各媒体发布的文本如有不同之处，以在广州穗科建设管理有限公司网站的发布文本为准。</w:t>
      </w:r>
    </w:p>
    <w:p>
      <w:pPr>
        <w:widowControl/>
        <w:shd w:val="clear" w:color="auto" w:fill="FFFFFF"/>
        <w:spacing w:line="360" w:lineRule="auto"/>
        <w:jc w:val="left"/>
        <w:rPr>
          <w:rFonts w:ascii="宋体" w:hAnsi="宋体" w:cs="宋体"/>
          <w:color w:val="000000" w:themeColor="text1"/>
          <w:kern w:val="0"/>
          <w:sz w:val="24"/>
          <w:szCs w:val="24"/>
          <w14:textFill>
            <w14:solidFill>
              <w14:schemeClr w14:val="tx1"/>
            </w14:solidFill>
          </w14:textFill>
        </w:rPr>
      </w:pP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p>
    <w:p>
      <w:pPr>
        <w:snapToGrid w:val="0"/>
        <w:spacing w:line="360" w:lineRule="auto"/>
        <w:ind w:right="97" w:rightChars="46"/>
        <w:jc w:val="left"/>
        <w:rPr>
          <w:rFonts w:ascii="宋体" w:hAnsi="宋体"/>
          <w:color w:val="000000" w:themeColor="text1"/>
          <w:sz w:val="24"/>
          <w14:textFill>
            <w14:solidFill>
              <w14:schemeClr w14:val="tx1"/>
            </w14:solidFill>
          </w14:textFill>
        </w:rPr>
      </w:pPr>
      <w:bookmarkStart w:id="22" w:name="_Toc245024004"/>
      <w:bookmarkStart w:id="23" w:name="_Toc266093552"/>
      <w:bookmarkStart w:id="24" w:name="_Toc249846231"/>
      <w:bookmarkStart w:id="25" w:name="_Toc416357992"/>
      <w:bookmarkStart w:id="26" w:name="_Toc249845976"/>
      <w:bookmarkStart w:id="27" w:name="_Toc249845977"/>
      <w:bookmarkStart w:id="28" w:name="_Toc245024005"/>
      <w:bookmarkStart w:id="29" w:name="_Toc266093553"/>
      <w:bookmarkStart w:id="30" w:name="_Toc249846232"/>
      <w:bookmarkStart w:id="31" w:name="_Toc253143224"/>
      <w:bookmarkStart w:id="32" w:name="_Toc416358163"/>
      <w:bookmarkStart w:id="33" w:name="_Toc253143223"/>
      <w:bookmarkStart w:id="34" w:name="_Toc266881404"/>
      <w:bookmarkStart w:id="35" w:name="_Toc266881405"/>
    </w:p>
    <w:bookmarkEnd w:id="22"/>
    <w:bookmarkEnd w:id="23"/>
    <w:bookmarkEnd w:id="24"/>
    <w:bookmarkEnd w:id="25"/>
    <w:bookmarkEnd w:id="26"/>
    <w:bookmarkEnd w:id="27"/>
    <w:bookmarkEnd w:id="28"/>
    <w:bookmarkEnd w:id="29"/>
    <w:bookmarkEnd w:id="30"/>
    <w:bookmarkEnd w:id="31"/>
    <w:bookmarkEnd w:id="32"/>
    <w:bookmarkEnd w:id="33"/>
    <w:bookmarkEnd w:id="34"/>
    <w:bookmarkEnd w:id="35"/>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napToGrid w:val="0"/>
        <w:spacing w:line="360" w:lineRule="auto"/>
        <w:ind w:right="97" w:rightChars="46"/>
        <w:jc w:val="left"/>
        <w:rPr>
          <w:rFonts w:ascii="宋体" w:hAnsi="宋体"/>
          <w:color w:val="000000" w:themeColor="text1"/>
          <w:sz w:val="24"/>
          <w14:textFill>
            <w14:solidFill>
              <w14:schemeClr w14:val="tx1"/>
            </w14:solidFill>
          </w14:textFill>
        </w:rPr>
      </w:pPr>
    </w:p>
    <w:p>
      <w:pPr>
        <w:snapToGrid w:val="0"/>
        <w:spacing w:line="360" w:lineRule="auto"/>
        <w:ind w:right="97" w:rightChars="46"/>
        <w:jc w:val="left"/>
        <w:rPr>
          <w:rFonts w:ascii="宋体" w:hAnsi="宋体"/>
          <w:color w:val="000000" w:themeColor="text1"/>
          <w:sz w:val="24"/>
          <w14:textFill>
            <w14:solidFill>
              <w14:schemeClr w14:val="tx1"/>
            </w14:solidFill>
          </w14:textFill>
        </w:rPr>
      </w:pPr>
    </w:p>
    <w:p>
      <w:pPr>
        <w:snapToGrid w:val="0"/>
        <w:spacing w:line="360" w:lineRule="auto"/>
        <w:ind w:right="97" w:rightChars="46"/>
        <w:jc w:val="left"/>
        <w:rPr>
          <w:rFonts w:ascii="宋体" w:hAnsi="宋体"/>
          <w:color w:val="000000" w:themeColor="text1"/>
          <w:sz w:val="24"/>
          <w14:textFill>
            <w14:solidFill>
              <w14:schemeClr w14:val="tx1"/>
            </w14:solidFill>
          </w14:textFill>
        </w:rPr>
      </w:pPr>
    </w:p>
    <w:p>
      <w:pPr>
        <w:pStyle w:val="2"/>
        <w:rPr>
          <w:rFonts w:ascii="宋体" w:hAnsi="宋体"/>
          <w:color w:val="000000" w:themeColor="text1"/>
          <w:sz w:val="24"/>
          <w14:textFill>
            <w14:solidFill>
              <w14:schemeClr w14:val="tx1"/>
            </w14:solidFill>
          </w14:textFill>
        </w:rPr>
      </w:pPr>
    </w:p>
    <w:p>
      <w:pPr>
        <w:pStyle w:val="2"/>
        <w:rPr>
          <w:rFonts w:ascii="宋体" w:hAnsi="宋体"/>
          <w:color w:val="000000" w:themeColor="text1"/>
          <w:sz w:val="24"/>
          <w14:textFill>
            <w14:solidFill>
              <w14:schemeClr w14:val="tx1"/>
            </w14:solidFill>
          </w14:textFill>
        </w:rPr>
      </w:pPr>
    </w:p>
    <w:p>
      <w:pPr>
        <w:pStyle w:val="2"/>
        <w:rPr>
          <w:rFonts w:ascii="宋体" w:hAnsi="宋体"/>
          <w:color w:val="000000" w:themeColor="text1"/>
          <w:sz w:val="24"/>
          <w14:textFill>
            <w14:solidFill>
              <w14:schemeClr w14:val="tx1"/>
            </w14:solidFill>
          </w14:textFill>
        </w:rPr>
      </w:pPr>
    </w:p>
    <w:p>
      <w:pPr>
        <w:snapToGrid w:val="0"/>
        <w:spacing w:line="360" w:lineRule="auto"/>
        <w:ind w:right="97" w:rightChars="46"/>
        <w:jc w:val="left"/>
        <w:rPr>
          <w:rFonts w:ascii="宋体" w:hAnsi="宋体"/>
          <w:bCs/>
          <w:color w:val="000000" w:themeColor="text1"/>
          <w:kern w:val="0"/>
          <w:sz w:val="18"/>
          <w:szCs w:val="18"/>
          <w14:textFill>
            <w14:solidFill>
              <w14:schemeClr w14:val="tx1"/>
            </w14:solidFill>
          </w14:textFill>
        </w:rPr>
      </w:pPr>
      <w:r>
        <w:rPr>
          <w:rFonts w:ascii="宋体" w:hAnsi="宋体"/>
          <w:color w:val="000000" w:themeColor="text1"/>
          <w:sz w:val="24"/>
          <w14:textFill>
            <w14:solidFill>
              <w14:schemeClr w14:val="tx1"/>
            </w14:solidFill>
          </w14:textFill>
        </w:rPr>
        <w:t>附件</w:t>
      </w:r>
      <w:r>
        <w:rPr>
          <w:rFonts w:hint="eastAsia" w:ascii="宋体" w:hAnsi="宋体"/>
          <w:color w:val="000000" w:themeColor="text1"/>
          <w:sz w:val="24"/>
          <w14:textFill>
            <w14:solidFill>
              <w14:schemeClr w14:val="tx1"/>
            </w14:solidFill>
          </w14:textFill>
        </w:rPr>
        <w:t>一</w:t>
      </w: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投标申请人声明</w:t>
      </w:r>
    </w:p>
    <w:p>
      <w:pPr>
        <w:pStyle w:val="34"/>
        <w:spacing w:line="340" w:lineRule="exact"/>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广州实验室：</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本公司就参加</w:t>
      </w:r>
      <w:r>
        <w:rPr>
          <w:rFonts w:hint="eastAsia" w:ascii="宋体" w:hAnsi="宋体"/>
          <w:sz w:val="24"/>
          <w:szCs w:val="24"/>
        </w:rPr>
        <w:t>基础研究实验大楼结构抗震性能及可靠性检测项目</w:t>
      </w:r>
      <w:r>
        <w:rPr>
          <w:rFonts w:hint="eastAsia" w:ascii="宋体" w:hAnsi="宋体"/>
          <w:color w:val="000000" w:themeColor="text1"/>
          <w:szCs w:val="21"/>
          <w14:textFill>
            <w14:solidFill>
              <w14:schemeClr w14:val="tx1"/>
            </w14:solidFill>
          </w14:textFill>
        </w:rPr>
        <w:t>投标工作，作出郑重声明：</w:t>
      </w:r>
    </w:p>
    <w:p>
      <w:pPr>
        <w:spacing w:line="400" w:lineRule="exact"/>
        <w:ind w:firstLine="62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一、本公司保证投标登记及其后提供的一切材料都是真实的。如我司成为本项目中标候选人，我司同意并授权招标人将我司投标文件商务部分的人员、业绩、奖项等资料进行公开。</w:t>
      </w:r>
    </w:p>
    <w:p>
      <w:pPr>
        <w:spacing w:line="400" w:lineRule="exact"/>
        <w:ind w:firstLine="62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二、本公司保证在本项目投标中不与其他单位围标、串标，不出让投标资格，不向招标人或评标委员会成员行贿。</w:t>
      </w:r>
    </w:p>
    <w:p>
      <w:pPr>
        <w:spacing w:line="400" w:lineRule="exact"/>
        <w:ind w:firstLine="62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三、本公司不存在下列情形之一：</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（1）为招标人不具有独立法人资格的附属机构（单位）；</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（2）与招标人存在利害关系且可能影响招标公正性；</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（3）与本招标项目的其他投标人为同一个单位负责人；</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（4）与本招标项目的其他投标人存在控股、管理关系；</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（5）为本招标项目的代建人；</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（6）为本招标项目的招标代理机构；</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（7）与本招标项目的代建人或招标代理机构同为一个法定代表人；</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（8）与本招标项目的代建人或招标代理机构存在控股或参股关系；</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eastAsia="zh-CN"/>
          <w14:textFill>
            <w14:solidFill>
              <w14:schemeClr w14:val="tx1"/>
            </w14:solidFill>
          </w14:textFill>
        </w:rPr>
        <w:t>9</w:t>
      </w:r>
      <w:r>
        <w:rPr>
          <w:rFonts w:hint="eastAsia" w:ascii="宋体" w:hAnsi="宋体" w:cs="Times New Roman"/>
          <w:color w:val="000000" w:themeColor="text1"/>
          <w:kern w:val="0"/>
          <w:sz w:val="21"/>
          <w:szCs w:val="21"/>
          <w14:textFill>
            <w14:solidFill>
              <w14:schemeClr w14:val="tx1"/>
            </w14:solidFill>
          </w14:textFill>
        </w:rPr>
        <w:t>）被依法暂停或者取消投标资格；</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eastAsia="zh-CN"/>
          <w14:textFill>
            <w14:solidFill>
              <w14:schemeClr w14:val="tx1"/>
            </w14:solidFill>
          </w14:textFill>
        </w:rPr>
        <w:t>1</w:t>
      </w:r>
      <w:r>
        <w:rPr>
          <w:rFonts w:hint="eastAsia" w:ascii="宋体" w:hAnsi="宋体" w:cs="Times New Roman"/>
          <w:color w:val="000000" w:themeColor="text1"/>
          <w:kern w:val="0"/>
          <w:sz w:val="21"/>
          <w:szCs w:val="21"/>
          <w:lang w:val="en-US" w:eastAsia="zh-CN"/>
          <w14:textFill>
            <w14:solidFill>
              <w14:schemeClr w14:val="tx1"/>
            </w14:solidFill>
          </w14:textFill>
        </w:rPr>
        <w:t>0</w:t>
      </w:r>
      <w:r>
        <w:rPr>
          <w:rFonts w:hint="eastAsia" w:ascii="宋体" w:hAnsi="宋体" w:cs="Times New Roman"/>
          <w:color w:val="000000" w:themeColor="text1"/>
          <w:kern w:val="0"/>
          <w:sz w:val="21"/>
          <w:szCs w:val="21"/>
          <w14:textFill>
            <w14:solidFill>
              <w14:schemeClr w14:val="tx1"/>
            </w14:solidFill>
          </w14:textFill>
        </w:rPr>
        <w:t>）被责令停产停业、暂扣或者吊销许可证、暂扣或者吊销执照；</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eastAsia="zh-CN"/>
          <w14:textFill>
            <w14:solidFill>
              <w14:schemeClr w14:val="tx1"/>
            </w14:solidFill>
          </w14:textFill>
        </w:rPr>
        <w:t>1</w:t>
      </w:r>
      <w:r>
        <w:rPr>
          <w:rFonts w:hint="eastAsia" w:ascii="宋体" w:hAnsi="宋体" w:cs="Times New Roman"/>
          <w:color w:val="000000" w:themeColor="text1"/>
          <w:kern w:val="0"/>
          <w:sz w:val="21"/>
          <w:szCs w:val="21"/>
          <w:lang w:val="en-US" w:eastAsia="zh-CN"/>
          <w14:textFill>
            <w14:solidFill>
              <w14:schemeClr w14:val="tx1"/>
            </w14:solidFill>
          </w14:textFill>
        </w:rPr>
        <w:t>1</w:t>
      </w:r>
      <w:r>
        <w:rPr>
          <w:rFonts w:hint="eastAsia" w:ascii="宋体" w:hAnsi="宋体" w:cs="Times New Roman"/>
          <w:color w:val="000000" w:themeColor="text1"/>
          <w:kern w:val="0"/>
          <w:sz w:val="21"/>
          <w:szCs w:val="21"/>
          <w14:textFill>
            <w14:solidFill>
              <w14:schemeClr w14:val="tx1"/>
            </w14:solidFill>
          </w14:textFill>
        </w:rPr>
        <w:t>）进入清算程序，或被宣告破产，或其他丧失履约能力的情形；</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eastAsia="zh-CN"/>
          <w14:textFill>
            <w14:solidFill>
              <w14:schemeClr w14:val="tx1"/>
            </w14:solidFill>
          </w14:textFill>
        </w:rPr>
        <w:t>1</w:t>
      </w:r>
      <w:r>
        <w:rPr>
          <w:rFonts w:hint="eastAsia" w:ascii="宋体" w:hAnsi="宋体" w:cs="Times New Roman"/>
          <w:color w:val="000000" w:themeColor="text1"/>
          <w:kern w:val="0"/>
          <w:sz w:val="21"/>
          <w:szCs w:val="21"/>
          <w:lang w:val="en-US" w:eastAsia="zh-CN"/>
          <w14:textFill>
            <w14:solidFill>
              <w14:schemeClr w14:val="tx1"/>
            </w14:solidFill>
          </w14:textFill>
        </w:rPr>
        <w:t>2</w:t>
      </w:r>
      <w:r>
        <w:rPr>
          <w:rFonts w:hint="eastAsia" w:ascii="宋体" w:hAnsi="宋体" w:cs="Times New Roman"/>
          <w:color w:val="000000" w:themeColor="text1"/>
          <w:kern w:val="0"/>
          <w:sz w:val="21"/>
          <w:szCs w:val="21"/>
          <w14:textFill>
            <w14:solidFill>
              <w14:schemeClr w14:val="tx1"/>
            </w14:solidFill>
          </w14:textFill>
        </w:rPr>
        <w:t>）在最近三年内发生重大质量问题（以相关行业主管部门的行政处罚决定或司法机关出具的有关法律文书为准）；</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eastAsia="zh-CN"/>
          <w14:textFill>
            <w14:solidFill>
              <w14:schemeClr w14:val="tx1"/>
            </w14:solidFill>
          </w14:textFill>
        </w:rPr>
        <w:t>1</w:t>
      </w:r>
      <w:r>
        <w:rPr>
          <w:rFonts w:hint="eastAsia" w:ascii="宋体" w:hAnsi="宋体" w:cs="Times New Roman"/>
          <w:color w:val="000000" w:themeColor="text1"/>
          <w:kern w:val="0"/>
          <w:sz w:val="21"/>
          <w:szCs w:val="21"/>
          <w:lang w:val="en-US" w:eastAsia="zh-CN"/>
          <w14:textFill>
            <w14:solidFill>
              <w14:schemeClr w14:val="tx1"/>
            </w14:solidFill>
          </w14:textFill>
        </w:rPr>
        <w:t>3</w:t>
      </w:r>
      <w:r>
        <w:rPr>
          <w:rFonts w:hint="eastAsia" w:ascii="宋体" w:hAnsi="宋体" w:cs="Times New Roman"/>
          <w:color w:val="000000" w:themeColor="text1"/>
          <w:kern w:val="0"/>
          <w:sz w:val="21"/>
          <w:szCs w:val="21"/>
          <w14:textFill>
            <w14:solidFill>
              <w14:schemeClr w14:val="tx1"/>
            </w14:solidFill>
          </w14:textFill>
        </w:rPr>
        <w:t>）被工商行政管理机关在全国企业信用信息公示系统中列入严重违法失信企业名单；</w:t>
      </w:r>
    </w:p>
    <w:p>
      <w:pPr>
        <w:spacing w:line="400" w:lineRule="exact"/>
        <w:ind w:firstLine="629" w:firstLineChars="0"/>
        <w:jc w:val="left"/>
        <w:rPr>
          <w:rFonts w:hint="eastAsia" w:ascii="宋体" w:hAnsi="宋体" w:cs="Times New Roman"/>
          <w:color w:val="000000" w:themeColor="text1"/>
          <w:kern w:val="0"/>
          <w:sz w:val="21"/>
          <w:szCs w:val="21"/>
          <w14:textFill>
            <w14:solidFill>
              <w14:schemeClr w14:val="tx1"/>
            </w14:solidFill>
          </w14:textFill>
        </w:rPr>
      </w:pPr>
      <w:r>
        <w:rPr>
          <w:rFonts w:hint="eastAsia" w:ascii="宋体" w:hAnsi="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eastAsia="zh-CN"/>
          <w14:textFill>
            <w14:solidFill>
              <w14:schemeClr w14:val="tx1"/>
            </w14:solidFill>
          </w14:textFill>
        </w:rPr>
        <w:t>1</w:t>
      </w:r>
      <w:r>
        <w:rPr>
          <w:rFonts w:hint="eastAsia" w:ascii="宋体" w:hAnsi="宋体" w:cs="Times New Roman"/>
          <w:color w:val="000000" w:themeColor="text1"/>
          <w:kern w:val="0"/>
          <w:sz w:val="21"/>
          <w:szCs w:val="21"/>
          <w:lang w:val="en-US" w:eastAsia="zh-CN"/>
          <w14:textFill>
            <w14:solidFill>
              <w14:schemeClr w14:val="tx1"/>
            </w14:solidFill>
          </w14:textFill>
        </w:rPr>
        <w:t>4</w:t>
      </w:r>
      <w:r>
        <w:rPr>
          <w:rFonts w:hint="eastAsia" w:ascii="宋体" w:hAnsi="宋体" w:cs="Times New Roman"/>
          <w:color w:val="000000" w:themeColor="text1"/>
          <w:kern w:val="0"/>
          <w:sz w:val="21"/>
          <w:szCs w:val="21"/>
          <w14:textFill>
            <w14:solidFill>
              <w14:schemeClr w14:val="tx1"/>
            </w14:solidFill>
          </w14:textFill>
        </w:rPr>
        <w:t>）法律法规或投标人须知前附表规定的其他情形。</w:t>
      </w:r>
    </w:p>
    <w:p>
      <w:pPr>
        <w:spacing w:line="400" w:lineRule="exact"/>
        <w:ind w:firstLine="62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四、本公司保证本项目拟派的项目负责人没有在其他在建项目中任职。</w:t>
      </w:r>
    </w:p>
    <w:p>
      <w:pPr>
        <w:spacing w:line="400" w:lineRule="exact"/>
        <w:ind w:firstLine="629"/>
        <w:rPr>
          <w:rFonts w:ascii="宋体" w:hAnsi="宋体"/>
          <w:color w:val="FF0000"/>
          <w:kern w:val="0"/>
          <w:szCs w:val="21"/>
        </w:rPr>
      </w:pPr>
      <w:r>
        <w:rPr>
          <w:rFonts w:hint="eastAsia" w:ascii="宋体" w:hAnsi="宋体"/>
          <w:color w:val="000000" w:themeColor="text1"/>
          <w:kern w:val="0"/>
          <w:szCs w:val="21"/>
          <w14:textFill>
            <w14:solidFill>
              <w14:schemeClr w14:val="tx1"/>
            </w14:solidFill>
          </w14:textFill>
        </w:rPr>
        <w:t>五、本公司承诺，中标后不转包或分包。</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六、与本公司单位负责人为同一人或者与本公司存在控股、管理关系的其他单位包括：</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七、本公司将按政府及防疫部门的相关规定及要求，做好新冠肺炎防疫措施。</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八、本公司违反上述保证，或本声明陈述与事实不符，经查实，本公司愿意接受公开通报，</w:t>
      </w:r>
      <w:r>
        <w:rPr>
          <w:rFonts w:ascii="宋体" w:hAnsi="宋体"/>
          <w:color w:val="000000" w:themeColor="text1"/>
          <w:szCs w:val="21"/>
          <w14:textFill>
            <w14:solidFill>
              <w14:schemeClr w14:val="tx1"/>
            </w14:solidFill>
          </w14:textFill>
        </w:rPr>
        <w:t>记录不良行为</w:t>
      </w:r>
      <w:r>
        <w:rPr>
          <w:rFonts w:hint="eastAsia" w:ascii="宋体" w:hAnsi="宋体"/>
          <w:color w:val="000000" w:themeColor="text1"/>
          <w:szCs w:val="21"/>
          <w14:textFill>
            <w14:solidFill>
              <w14:schemeClr w14:val="tx1"/>
            </w14:solidFill>
          </w14:textFill>
        </w:rPr>
        <w:t>，承担由此带来的法律后果，并愿意停止参加广州市行政区域内的招标投标活动三个月。其中，本声明陈述与事实不符的，属于弄虚作假骗取中标，将依法接受监管部门的处罚。</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特此声明。</w:t>
      </w:r>
    </w:p>
    <w:p>
      <w:pPr>
        <w:pStyle w:val="33"/>
        <w:spacing w:line="276" w:lineRule="auto"/>
        <w:ind w:left="629" w:right="1449"/>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声明企业：（企业公章）</w:t>
      </w:r>
    </w:p>
    <w:p>
      <w:pPr>
        <w:pStyle w:val="34"/>
        <w:spacing w:line="276"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法定代表人（签字或盖章）：</w:t>
      </w:r>
    </w:p>
    <w:p>
      <w:pPr>
        <w:pStyle w:val="34"/>
        <w:spacing w:line="276"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w:t>
      </w:r>
    </w:p>
    <w:p>
      <w:pPr>
        <w:spacing w:line="276" w:lineRule="auto"/>
        <w:jc w:val="right"/>
        <w:rPr>
          <w:rFonts w:ascii="宋体" w:hAnsi="宋体"/>
          <w:color w:val="000000" w:themeColor="text1"/>
          <w:szCs w:val="21"/>
          <w14:textFill>
            <w14:solidFill>
              <w14:schemeClr w14:val="tx1"/>
            </w14:solidFill>
          </w14:textFill>
        </w:rPr>
        <w:sectPr>
          <w:headerReference r:id="rId3" w:type="default"/>
          <w:pgSz w:w="11906" w:h="16838"/>
          <w:pgMar w:top="1135" w:right="1558" w:bottom="1440" w:left="1418" w:header="851" w:footer="992" w:gutter="0"/>
          <w:pgNumType w:start="1"/>
          <w:cols w:space="720" w:num="1"/>
          <w:docGrid w:type="lines" w:linePitch="312" w:charSpace="0"/>
        </w:sectPr>
      </w:pP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right="97" w:rightChars="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附件二</w:t>
      </w:r>
    </w:p>
    <w:tbl>
      <w:tblPr>
        <w:tblStyle w:val="14"/>
        <w:tblW w:w="14235" w:type="dxa"/>
        <w:tblInd w:w="540" w:type="dxa"/>
        <w:tblLayout w:type="fixed"/>
        <w:tblCellMar>
          <w:top w:w="15" w:type="dxa"/>
          <w:left w:w="15" w:type="dxa"/>
          <w:bottom w:w="15" w:type="dxa"/>
          <w:right w:w="15" w:type="dxa"/>
        </w:tblCellMar>
      </w:tblPr>
      <w:tblGrid>
        <w:gridCol w:w="988"/>
        <w:gridCol w:w="1760"/>
        <w:gridCol w:w="2341"/>
        <w:gridCol w:w="1758"/>
        <w:gridCol w:w="2339"/>
        <w:gridCol w:w="2031"/>
        <w:gridCol w:w="2030"/>
        <w:gridCol w:w="988"/>
      </w:tblGrid>
      <w:tr>
        <w:tblPrEx>
          <w:tblCellMar>
            <w:top w:w="15" w:type="dxa"/>
            <w:left w:w="15" w:type="dxa"/>
            <w:bottom w:w="15" w:type="dxa"/>
            <w:right w:w="15" w:type="dxa"/>
          </w:tblCellMar>
        </w:tblPrEx>
        <w:trPr>
          <w:trHeight w:val="510" w:hRule="atLeast"/>
        </w:trPr>
        <w:tc>
          <w:tcPr>
            <w:tcW w:w="13247" w:type="dxa"/>
            <w:gridSpan w:val="7"/>
            <w:vAlign w:val="center"/>
          </w:tcPr>
          <w:p>
            <w:pPr>
              <w:widowControl/>
              <w:jc w:val="center"/>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28"/>
                <w:szCs w:val="24"/>
                <w14:textFill>
                  <w14:solidFill>
                    <w14:schemeClr w14:val="tx1"/>
                  </w14:solidFill>
                </w14:textFill>
              </w:rPr>
              <w:t>投标报名申请表</w:t>
            </w: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trHeight w:val="390" w:hRule="atLeast"/>
        </w:trPr>
        <w:tc>
          <w:tcPr>
            <w:tcW w:w="2748" w:type="dxa"/>
            <w:gridSpan w:val="2"/>
            <w:vAlign w:val="center"/>
          </w:tcPr>
          <w:p>
            <w:pPr>
              <w:widowControl/>
              <w:jc w:val="left"/>
              <w:rPr>
                <w:rFonts w:ascii="宋体" w:hAnsi="宋体" w:cs="宋体"/>
                <w:color w:val="000000" w:themeColor="text1"/>
                <w:kern w:val="0"/>
                <w:sz w:val="22"/>
                <w14:textFill>
                  <w14:solidFill>
                    <w14:schemeClr w14:val="tx1"/>
                  </w14:solidFill>
                </w14:textFill>
              </w:rPr>
            </w:pPr>
          </w:p>
        </w:tc>
        <w:tc>
          <w:tcPr>
            <w:tcW w:w="2341" w:type="dxa"/>
            <w:vAlign w:val="center"/>
          </w:tcPr>
          <w:p>
            <w:pPr>
              <w:widowControl/>
              <w:jc w:val="left"/>
              <w:rPr>
                <w:rFonts w:ascii="宋体" w:hAnsi="宋体" w:cs="宋体"/>
                <w:color w:val="000000" w:themeColor="text1"/>
                <w:kern w:val="0"/>
                <w:sz w:val="22"/>
                <w14:textFill>
                  <w14:solidFill>
                    <w14:schemeClr w14:val="tx1"/>
                  </w14:solidFill>
                </w14:textFill>
              </w:rPr>
            </w:pPr>
          </w:p>
        </w:tc>
        <w:tc>
          <w:tcPr>
            <w:tcW w:w="1758" w:type="dxa"/>
            <w:vAlign w:val="center"/>
          </w:tcPr>
          <w:p>
            <w:pPr>
              <w:widowControl/>
              <w:jc w:val="left"/>
              <w:rPr>
                <w:rFonts w:ascii="宋体" w:hAnsi="宋体" w:cs="宋体"/>
                <w:color w:val="000000" w:themeColor="text1"/>
                <w:kern w:val="0"/>
                <w:sz w:val="22"/>
                <w14:textFill>
                  <w14:solidFill>
                    <w14:schemeClr w14:val="tx1"/>
                  </w14:solidFill>
                </w14:textFill>
              </w:rPr>
            </w:pPr>
          </w:p>
        </w:tc>
        <w:tc>
          <w:tcPr>
            <w:tcW w:w="2339" w:type="dxa"/>
            <w:vAlign w:val="center"/>
          </w:tcPr>
          <w:p>
            <w:pPr>
              <w:widowControl/>
              <w:jc w:val="left"/>
              <w:rPr>
                <w:rFonts w:ascii="宋体" w:hAnsi="宋体" w:cs="宋体"/>
                <w:color w:val="000000" w:themeColor="text1"/>
                <w:kern w:val="0"/>
                <w:sz w:val="22"/>
                <w14:textFill>
                  <w14:solidFill>
                    <w14:schemeClr w14:val="tx1"/>
                  </w14:solidFill>
                </w14:textFill>
              </w:rPr>
            </w:pPr>
          </w:p>
        </w:tc>
        <w:tc>
          <w:tcPr>
            <w:tcW w:w="4061" w:type="dxa"/>
            <w:gridSpan w:val="2"/>
            <w:tcBorders>
              <w:bottom w:val="single" w:color="000000" w:sz="4" w:space="0"/>
            </w:tcBorders>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           年     月     日</w:t>
            </w: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trHeight w:val="600" w:hRule="atLeast"/>
        </w:trPr>
        <w:tc>
          <w:tcPr>
            <w:tcW w:w="27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p>
        </w:tc>
        <w:tc>
          <w:tcPr>
            <w:tcW w:w="64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基础研究实验大楼结构抗震性能及可靠性检测鉴定服务</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项目编号</w:t>
            </w:r>
          </w:p>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/标段号</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trHeight w:val="495" w:hRule="atLeast"/>
        </w:trPr>
        <w:tc>
          <w:tcPr>
            <w:tcW w:w="27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投标人名称</w:t>
            </w:r>
          </w:p>
          <w:p>
            <w:pPr>
              <w:widowControl/>
              <w:jc w:val="center"/>
              <w:rPr>
                <w:rFonts w:ascii="宋体" w:hAnsi="宋体" w:cs="宋体"/>
                <w:color w:val="000000" w:themeColor="text1"/>
                <w:kern w:val="0"/>
                <w:sz w:val="24"/>
                <w14:textFill>
                  <w14:solidFill>
                    <w14:schemeClr w14:val="tx1"/>
                  </w14:solidFill>
                </w14:textFill>
              </w:rPr>
            </w:pP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p>
        </w:tc>
        <w:tc>
          <w:tcPr>
            <w:tcW w:w="23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p>
        </w:tc>
        <w:tc>
          <w:tcPr>
            <w:tcW w:w="20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trHeight w:val="510" w:hRule="atLeast"/>
        </w:trPr>
        <w:tc>
          <w:tcPr>
            <w:tcW w:w="27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项目负责人</w:t>
            </w:r>
          </w:p>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（经理/总监/其他）</w:t>
            </w: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40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项目负责人</w:t>
            </w:r>
            <w:r>
              <w:rPr>
                <w:rFonts w:hint="eastAsia" w:ascii="宋体" w:hAnsi="宋体" w:cs="宋体"/>
                <w:color w:val="000000" w:themeColor="text1"/>
                <w:kern w:val="0"/>
                <w:sz w:val="24"/>
                <w:lang w:val="en-US" w:eastAsia="zh-CN"/>
                <w14:textFill>
                  <w14:solidFill>
                    <w14:schemeClr w14:val="tx1"/>
                  </w14:solidFill>
                </w14:textFill>
              </w:rPr>
              <w:t>资格</w:t>
            </w:r>
            <w:r>
              <w:rPr>
                <w:rFonts w:hint="eastAsia" w:ascii="宋体" w:hAnsi="宋体" w:cs="宋体"/>
                <w:color w:val="000000" w:themeColor="text1"/>
                <w:kern w:val="0"/>
                <w:sz w:val="24"/>
                <w14:textFill>
                  <w14:solidFill>
                    <w14:schemeClr w14:val="tx1"/>
                  </w14:solidFill>
                </w14:textFill>
              </w:rPr>
              <w:t>证号</w:t>
            </w:r>
          </w:p>
        </w:tc>
        <w:tc>
          <w:tcPr>
            <w:tcW w:w="40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trHeight w:val="700" w:hRule="atLeast"/>
        </w:trPr>
        <w:tc>
          <w:tcPr>
            <w:tcW w:w="27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保证书</w:t>
            </w:r>
          </w:p>
        </w:tc>
        <w:tc>
          <w:tcPr>
            <w:tcW w:w="1049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我公司保证该项目由本单位承包，不接受他人挂靠，不转包，不分包。如有</w:t>
            </w:r>
            <w:r>
              <w:rPr>
                <w:rFonts w:hint="eastAsia" w:ascii="宋体" w:hAnsi="宋体" w:cs="宋体"/>
                <w:color w:val="000000" w:themeColor="text1"/>
                <w:kern w:val="0"/>
                <w:sz w:val="24"/>
                <w:lang w:val="en-US" w:eastAsia="zh-CN"/>
                <w14:textFill>
                  <w14:solidFill>
                    <w14:schemeClr w14:val="tx1"/>
                  </w14:solidFill>
                </w14:textFill>
              </w:rPr>
              <w:t>违反</w:t>
            </w:r>
            <w:r>
              <w:rPr>
                <w:rFonts w:hint="eastAsia" w:ascii="宋体" w:hAnsi="宋体" w:cs="宋体"/>
                <w:color w:val="000000" w:themeColor="text1"/>
                <w:kern w:val="0"/>
                <w:sz w:val="24"/>
                <w14:textFill>
                  <w14:solidFill>
                    <w14:schemeClr w14:val="tx1"/>
                  </w14:solidFill>
                </w14:textFill>
              </w:rPr>
              <w:t>，责任自负。</w:t>
            </w: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trHeight w:val="1812" w:hRule="atLeast"/>
        </w:trPr>
        <w:tc>
          <w:tcPr>
            <w:tcW w:w="27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投标人盖章</w:t>
            </w:r>
          </w:p>
        </w:tc>
        <w:tc>
          <w:tcPr>
            <w:tcW w:w="23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40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法定代表人签章</w:t>
            </w:r>
          </w:p>
        </w:tc>
        <w:tc>
          <w:tcPr>
            <w:tcW w:w="40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r>
        <w:tblPrEx>
          <w:tblCellMar>
            <w:top w:w="15" w:type="dxa"/>
            <w:left w:w="15" w:type="dxa"/>
            <w:bottom w:w="15" w:type="dxa"/>
            <w:right w:w="15" w:type="dxa"/>
          </w:tblCellMar>
        </w:tblPrEx>
        <w:trPr>
          <w:gridAfter w:val="7"/>
          <w:wAfter w:w="13247" w:type="dxa"/>
          <w:trHeight w:val="990" w:hRule="atLeast"/>
        </w:trPr>
        <w:tc>
          <w:tcPr>
            <w:tcW w:w="988" w:type="dxa"/>
            <w:vAlign w:val="center"/>
          </w:tcPr>
          <w:p>
            <w:pPr>
              <w:widowControl/>
              <w:jc w:val="left"/>
              <w:rPr>
                <w:rFonts w:ascii="宋体" w:hAnsi="宋体" w:cs="宋体"/>
                <w:color w:val="000000" w:themeColor="text1"/>
                <w:kern w:val="0"/>
                <w:sz w:val="22"/>
                <w14:textFill>
                  <w14:solidFill>
                    <w14:schemeClr w14:val="tx1"/>
                  </w14:solidFill>
                </w14:textFill>
              </w:rPr>
            </w:pPr>
          </w:p>
        </w:tc>
      </w:tr>
    </w:tbl>
    <w:p>
      <w:pPr>
        <w:pStyle w:val="4"/>
        <w:rPr>
          <w:color w:val="000000" w:themeColor="text1"/>
          <w:sz w:val="24"/>
          <w:szCs w:val="24"/>
          <w14:textFill>
            <w14:solidFill>
              <w14:schemeClr w14:val="tx1"/>
            </w14:solidFill>
          </w14:textFill>
        </w:rPr>
      </w:pPr>
    </w:p>
    <w:sectPr>
      <w:pgSz w:w="16838" w:h="11906" w:orient="landscape"/>
      <w:pgMar w:top="1418" w:right="1135" w:bottom="1558"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AEFEA"/>
    <w:multiLevelType w:val="singleLevel"/>
    <w:tmpl w:val="8DAAEFEA"/>
    <w:lvl w:ilvl="0" w:tentative="0">
      <w:start w:val="3"/>
      <w:numFmt w:val="decimal"/>
      <w:suff w:val="nothing"/>
      <w:lvlText w:val="%1、"/>
      <w:lvlJc w:val="left"/>
    </w:lvl>
  </w:abstractNum>
  <w:abstractNum w:abstractNumId="1">
    <w:nsid w:val="F7A846E5"/>
    <w:multiLevelType w:val="singleLevel"/>
    <w:tmpl w:val="F7A846E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654"/>
    <w:rsid w:val="00007E12"/>
    <w:rsid w:val="00020A0D"/>
    <w:rsid w:val="00042C9A"/>
    <w:rsid w:val="00066C3B"/>
    <w:rsid w:val="000A24E8"/>
    <w:rsid w:val="000B5A33"/>
    <w:rsid w:val="000C3C14"/>
    <w:rsid w:val="00114038"/>
    <w:rsid w:val="00114F99"/>
    <w:rsid w:val="001206D2"/>
    <w:rsid w:val="00161C42"/>
    <w:rsid w:val="00172A27"/>
    <w:rsid w:val="00173577"/>
    <w:rsid w:val="00175DD8"/>
    <w:rsid w:val="001B1F25"/>
    <w:rsid w:val="001D63D3"/>
    <w:rsid w:val="001E036B"/>
    <w:rsid w:val="001E3BB3"/>
    <w:rsid w:val="001F2B98"/>
    <w:rsid w:val="001F721B"/>
    <w:rsid w:val="00202229"/>
    <w:rsid w:val="00202927"/>
    <w:rsid w:val="00213145"/>
    <w:rsid w:val="002344F2"/>
    <w:rsid w:val="00256504"/>
    <w:rsid w:val="002810C3"/>
    <w:rsid w:val="002A15EF"/>
    <w:rsid w:val="002A6812"/>
    <w:rsid w:val="002D13AC"/>
    <w:rsid w:val="002D3BDC"/>
    <w:rsid w:val="002E0DD3"/>
    <w:rsid w:val="003050BF"/>
    <w:rsid w:val="00354FAE"/>
    <w:rsid w:val="00364C4A"/>
    <w:rsid w:val="003815BA"/>
    <w:rsid w:val="003A6230"/>
    <w:rsid w:val="003A76F3"/>
    <w:rsid w:val="003C14F5"/>
    <w:rsid w:val="003C29B4"/>
    <w:rsid w:val="003C5A19"/>
    <w:rsid w:val="003E69CA"/>
    <w:rsid w:val="003F2716"/>
    <w:rsid w:val="0041378B"/>
    <w:rsid w:val="004307EA"/>
    <w:rsid w:val="00463D77"/>
    <w:rsid w:val="004670A7"/>
    <w:rsid w:val="00470AE1"/>
    <w:rsid w:val="00481CFD"/>
    <w:rsid w:val="0048769B"/>
    <w:rsid w:val="00495450"/>
    <w:rsid w:val="004A468A"/>
    <w:rsid w:val="004B4693"/>
    <w:rsid w:val="004B5E36"/>
    <w:rsid w:val="004C6B0C"/>
    <w:rsid w:val="004C7899"/>
    <w:rsid w:val="004E40EC"/>
    <w:rsid w:val="004F4828"/>
    <w:rsid w:val="005008E4"/>
    <w:rsid w:val="0053050A"/>
    <w:rsid w:val="00535132"/>
    <w:rsid w:val="005436FB"/>
    <w:rsid w:val="00561CD2"/>
    <w:rsid w:val="00574F4D"/>
    <w:rsid w:val="005A3144"/>
    <w:rsid w:val="005B1904"/>
    <w:rsid w:val="005B4493"/>
    <w:rsid w:val="005C4CE0"/>
    <w:rsid w:val="005C7DB9"/>
    <w:rsid w:val="005D6130"/>
    <w:rsid w:val="005F161B"/>
    <w:rsid w:val="0060158F"/>
    <w:rsid w:val="00607BD4"/>
    <w:rsid w:val="006101FD"/>
    <w:rsid w:val="006113AB"/>
    <w:rsid w:val="006118CB"/>
    <w:rsid w:val="006261DF"/>
    <w:rsid w:val="006345DB"/>
    <w:rsid w:val="00641B17"/>
    <w:rsid w:val="00660104"/>
    <w:rsid w:val="00660FF8"/>
    <w:rsid w:val="0066609D"/>
    <w:rsid w:val="00670282"/>
    <w:rsid w:val="00693C78"/>
    <w:rsid w:val="006C7169"/>
    <w:rsid w:val="006D4B2B"/>
    <w:rsid w:val="006D4D4E"/>
    <w:rsid w:val="006F4B56"/>
    <w:rsid w:val="007027B3"/>
    <w:rsid w:val="0070690C"/>
    <w:rsid w:val="007103F5"/>
    <w:rsid w:val="007156F3"/>
    <w:rsid w:val="007242FA"/>
    <w:rsid w:val="007323AA"/>
    <w:rsid w:val="00732BAE"/>
    <w:rsid w:val="00737E9B"/>
    <w:rsid w:val="00740D6D"/>
    <w:rsid w:val="00751137"/>
    <w:rsid w:val="007537D8"/>
    <w:rsid w:val="00763EF4"/>
    <w:rsid w:val="0079372C"/>
    <w:rsid w:val="007A5A20"/>
    <w:rsid w:val="007B359E"/>
    <w:rsid w:val="007B5B44"/>
    <w:rsid w:val="007C6BB9"/>
    <w:rsid w:val="007D6471"/>
    <w:rsid w:val="007E47A8"/>
    <w:rsid w:val="007E5BC0"/>
    <w:rsid w:val="00825C1F"/>
    <w:rsid w:val="008331BB"/>
    <w:rsid w:val="00843312"/>
    <w:rsid w:val="00852250"/>
    <w:rsid w:val="008571FB"/>
    <w:rsid w:val="00877C72"/>
    <w:rsid w:val="0088464E"/>
    <w:rsid w:val="008A20F6"/>
    <w:rsid w:val="008C3E66"/>
    <w:rsid w:val="008C6D3A"/>
    <w:rsid w:val="008D2F77"/>
    <w:rsid w:val="008E6B70"/>
    <w:rsid w:val="00926643"/>
    <w:rsid w:val="00936C80"/>
    <w:rsid w:val="00937B74"/>
    <w:rsid w:val="009519ED"/>
    <w:rsid w:val="00954C09"/>
    <w:rsid w:val="00954E1F"/>
    <w:rsid w:val="00965784"/>
    <w:rsid w:val="00972DB3"/>
    <w:rsid w:val="00990D7F"/>
    <w:rsid w:val="009A5062"/>
    <w:rsid w:val="009A7E8A"/>
    <w:rsid w:val="009D03A3"/>
    <w:rsid w:val="009D30F2"/>
    <w:rsid w:val="009E495E"/>
    <w:rsid w:val="009E4BA2"/>
    <w:rsid w:val="009E54C6"/>
    <w:rsid w:val="009F7DD1"/>
    <w:rsid w:val="00A417D9"/>
    <w:rsid w:val="00A439CA"/>
    <w:rsid w:val="00A47ECF"/>
    <w:rsid w:val="00A6767D"/>
    <w:rsid w:val="00A83DB7"/>
    <w:rsid w:val="00A86CA9"/>
    <w:rsid w:val="00A97D31"/>
    <w:rsid w:val="00AA7436"/>
    <w:rsid w:val="00AB001A"/>
    <w:rsid w:val="00AB34C2"/>
    <w:rsid w:val="00AB6CED"/>
    <w:rsid w:val="00AC1996"/>
    <w:rsid w:val="00AC1F1C"/>
    <w:rsid w:val="00AD2E6C"/>
    <w:rsid w:val="00AD4959"/>
    <w:rsid w:val="00AE1D78"/>
    <w:rsid w:val="00AE3018"/>
    <w:rsid w:val="00AF5274"/>
    <w:rsid w:val="00B03EF8"/>
    <w:rsid w:val="00B2366F"/>
    <w:rsid w:val="00B27F13"/>
    <w:rsid w:val="00B6080A"/>
    <w:rsid w:val="00B64B0E"/>
    <w:rsid w:val="00B711E9"/>
    <w:rsid w:val="00B83D42"/>
    <w:rsid w:val="00B93FB3"/>
    <w:rsid w:val="00B94480"/>
    <w:rsid w:val="00BB2A06"/>
    <w:rsid w:val="00BB3E2C"/>
    <w:rsid w:val="00BD5F3B"/>
    <w:rsid w:val="00BD7E29"/>
    <w:rsid w:val="00BE019F"/>
    <w:rsid w:val="00C04DAD"/>
    <w:rsid w:val="00C10F94"/>
    <w:rsid w:val="00C2553A"/>
    <w:rsid w:val="00C364AD"/>
    <w:rsid w:val="00C6031D"/>
    <w:rsid w:val="00C715B4"/>
    <w:rsid w:val="00CB4309"/>
    <w:rsid w:val="00CB5F13"/>
    <w:rsid w:val="00CD16D1"/>
    <w:rsid w:val="00CE6B5C"/>
    <w:rsid w:val="00CF76F1"/>
    <w:rsid w:val="00D175F1"/>
    <w:rsid w:val="00D17E08"/>
    <w:rsid w:val="00D21A9C"/>
    <w:rsid w:val="00D30F1A"/>
    <w:rsid w:val="00D462FC"/>
    <w:rsid w:val="00D540C1"/>
    <w:rsid w:val="00D56608"/>
    <w:rsid w:val="00D57C81"/>
    <w:rsid w:val="00D57F85"/>
    <w:rsid w:val="00D630CD"/>
    <w:rsid w:val="00D748B2"/>
    <w:rsid w:val="00DA6BCB"/>
    <w:rsid w:val="00DB0F97"/>
    <w:rsid w:val="00DB308A"/>
    <w:rsid w:val="00DD4746"/>
    <w:rsid w:val="00E06FD1"/>
    <w:rsid w:val="00E253A5"/>
    <w:rsid w:val="00E3261A"/>
    <w:rsid w:val="00EB4169"/>
    <w:rsid w:val="00ED2FE0"/>
    <w:rsid w:val="00ED783E"/>
    <w:rsid w:val="00EF55FA"/>
    <w:rsid w:val="00F06C42"/>
    <w:rsid w:val="00F34451"/>
    <w:rsid w:val="00F40F71"/>
    <w:rsid w:val="00F443B8"/>
    <w:rsid w:val="00F51D64"/>
    <w:rsid w:val="00F65D9C"/>
    <w:rsid w:val="00F77267"/>
    <w:rsid w:val="00F835FA"/>
    <w:rsid w:val="00F86C28"/>
    <w:rsid w:val="00F95F64"/>
    <w:rsid w:val="00FB09E0"/>
    <w:rsid w:val="00FB7F54"/>
    <w:rsid w:val="00FC3656"/>
    <w:rsid w:val="00FC5837"/>
    <w:rsid w:val="00FC720D"/>
    <w:rsid w:val="026F0426"/>
    <w:rsid w:val="02942A4B"/>
    <w:rsid w:val="054E3569"/>
    <w:rsid w:val="079F6E8A"/>
    <w:rsid w:val="085835C1"/>
    <w:rsid w:val="08695DD0"/>
    <w:rsid w:val="0873068F"/>
    <w:rsid w:val="096471B3"/>
    <w:rsid w:val="0A5F39F7"/>
    <w:rsid w:val="0B8C247C"/>
    <w:rsid w:val="0CFB7D08"/>
    <w:rsid w:val="0E173D65"/>
    <w:rsid w:val="0EA607A8"/>
    <w:rsid w:val="11E51593"/>
    <w:rsid w:val="12250024"/>
    <w:rsid w:val="12505E9E"/>
    <w:rsid w:val="1400176A"/>
    <w:rsid w:val="14330809"/>
    <w:rsid w:val="14910427"/>
    <w:rsid w:val="14D30381"/>
    <w:rsid w:val="15BB7A7C"/>
    <w:rsid w:val="17B738FF"/>
    <w:rsid w:val="1B5C7E99"/>
    <w:rsid w:val="1C5B1EE6"/>
    <w:rsid w:val="1DAA66D5"/>
    <w:rsid w:val="1F086080"/>
    <w:rsid w:val="204B2DC0"/>
    <w:rsid w:val="20731534"/>
    <w:rsid w:val="215638A4"/>
    <w:rsid w:val="21894E00"/>
    <w:rsid w:val="22AD6FA9"/>
    <w:rsid w:val="22CC34EE"/>
    <w:rsid w:val="22FB5085"/>
    <w:rsid w:val="242A2CA0"/>
    <w:rsid w:val="2503003C"/>
    <w:rsid w:val="26A5764C"/>
    <w:rsid w:val="26D55113"/>
    <w:rsid w:val="26EF2C0D"/>
    <w:rsid w:val="294F481B"/>
    <w:rsid w:val="29B90420"/>
    <w:rsid w:val="29DD5BB1"/>
    <w:rsid w:val="2A01189F"/>
    <w:rsid w:val="2A7155AD"/>
    <w:rsid w:val="2A7B299B"/>
    <w:rsid w:val="2A9A390F"/>
    <w:rsid w:val="2AB46AD7"/>
    <w:rsid w:val="2B964922"/>
    <w:rsid w:val="2BC87059"/>
    <w:rsid w:val="2C377232"/>
    <w:rsid w:val="2E3B7718"/>
    <w:rsid w:val="2EBB6796"/>
    <w:rsid w:val="2EDC2467"/>
    <w:rsid w:val="2F4830A2"/>
    <w:rsid w:val="2F887F9E"/>
    <w:rsid w:val="2F97583A"/>
    <w:rsid w:val="2FD64AA3"/>
    <w:rsid w:val="31C730D0"/>
    <w:rsid w:val="329D3C6D"/>
    <w:rsid w:val="33876F59"/>
    <w:rsid w:val="33A1609F"/>
    <w:rsid w:val="344A10D3"/>
    <w:rsid w:val="34A9751A"/>
    <w:rsid w:val="359F62C2"/>
    <w:rsid w:val="35ED5B23"/>
    <w:rsid w:val="36405B60"/>
    <w:rsid w:val="373D64D0"/>
    <w:rsid w:val="3815078B"/>
    <w:rsid w:val="38383A01"/>
    <w:rsid w:val="38FE51B4"/>
    <w:rsid w:val="397178FA"/>
    <w:rsid w:val="3A38101B"/>
    <w:rsid w:val="3AE63FEC"/>
    <w:rsid w:val="3C0900B0"/>
    <w:rsid w:val="3D532D81"/>
    <w:rsid w:val="3FAE6975"/>
    <w:rsid w:val="40B21499"/>
    <w:rsid w:val="40B2765E"/>
    <w:rsid w:val="410B6278"/>
    <w:rsid w:val="41CD7C2F"/>
    <w:rsid w:val="428A36DB"/>
    <w:rsid w:val="430663C7"/>
    <w:rsid w:val="435B05CB"/>
    <w:rsid w:val="439F2E20"/>
    <w:rsid w:val="43A430FC"/>
    <w:rsid w:val="44FF4D0A"/>
    <w:rsid w:val="454E77FD"/>
    <w:rsid w:val="45DA5E32"/>
    <w:rsid w:val="47725122"/>
    <w:rsid w:val="4AB61896"/>
    <w:rsid w:val="4B176E60"/>
    <w:rsid w:val="4BA07EC9"/>
    <w:rsid w:val="4DA92E7D"/>
    <w:rsid w:val="4F195D65"/>
    <w:rsid w:val="4F4431C4"/>
    <w:rsid w:val="52255408"/>
    <w:rsid w:val="53571797"/>
    <w:rsid w:val="53FA3F6A"/>
    <w:rsid w:val="55841026"/>
    <w:rsid w:val="56194D22"/>
    <w:rsid w:val="56542392"/>
    <w:rsid w:val="56980894"/>
    <w:rsid w:val="573F325B"/>
    <w:rsid w:val="5876176D"/>
    <w:rsid w:val="59836FEA"/>
    <w:rsid w:val="5A373066"/>
    <w:rsid w:val="5B0A397C"/>
    <w:rsid w:val="5B2814B3"/>
    <w:rsid w:val="5B442F0B"/>
    <w:rsid w:val="5E2B5974"/>
    <w:rsid w:val="5ED523B2"/>
    <w:rsid w:val="5F5539B0"/>
    <w:rsid w:val="5FCE0B35"/>
    <w:rsid w:val="608B206F"/>
    <w:rsid w:val="61DE7C53"/>
    <w:rsid w:val="621B4795"/>
    <w:rsid w:val="62FD636A"/>
    <w:rsid w:val="643577E5"/>
    <w:rsid w:val="6492183F"/>
    <w:rsid w:val="652A555E"/>
    <w:rsid w:val="68382FAC"/>
    <w:rsid w:val="68F84024"/>
    <w:rsid w:val="693E42E8"/>
    <w:rsid w:val="6A195628"/>
    <w:rsid w:val="6DE16F6F"/>
    <w:rsid w:val="6E742D1B"/>
    <w:rsid w:val="6F9A007C"/>
    <w:rsid w:val="6FEC5B83"/>
    <w:rsid w:val="7059084A"/>
    <w:rsid w:val="70851248"/>
    <w:rsid w:val="710A6379"/>
    <w:rsid w:val="71B16805"/>
    <w:rsid w:val="71B1697B"/>
    <w:rsid w:val="72390199"/>
    <w:rsid w:val="73E45277"/>
    <w:rsid w:val="74EE65E1"/>
    <w:rsid w:val="76B316FC"/>
    <w:rsid w:val="77940436"/>
    <w:rsid w:val="782B7E32"/>
    <w:rsid w:val="794B0F6A"/>
    <w:rsid w:val="79907B22"/>
    <w:rsid w:val="799E38BC"/>
    <w:rsid w:val="79E307FC"/>
    <w:rsid w:val="7ABD481D"/>
    <w:rsid w:val="7AE126FD"/>
    <w:rsid w:val="7C1059C4"/>
    <w:rsid w:val="7D0A50D1"/>
    <w:rsid w:val="7E282000"/>
    <w:rsid w:val="7E313B95"/>
    <w:rsid w:val="7F04479F"/>
    <w:rsid w:val="7F75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rPr>
  </w:style>
  <w:style w:type="paragraph" w:styleId="6">
    <w:name w:val="annotation text"/>
    <w:basedOn w:val="1"/>
    <w:link w:val="21"/>
    <w:semiHidden/>
    <w:qFormat/>
    <w:uiPriority w:val="0"/>
    <w:pPr>
      <w:jc w:val="left"/>
    </w:pPr>
  </w:style>
  <w:style w:type="paragraph" w:styleId="7">
    <w:name w:val="Body Text"/>
    <w:basedOn w:val="1"/>
    <w:link w:val="22"/>
    <w:qFormat/>
    <w:uiPriority w:val="0"/>
    <w:pPr>
      <w:spacing w:after="120"/>
    </w:pPr>
    <w:rPr>
      <w:kern w:val="0"/>
      <w:sz w:val="20"/>
      <w:szCs w:val="24"/>
    </w:rPr>
  </w:style>
  <w:style w:type="paragraph" w:styleId="8">
    <w:name w:val="Balloon Text"/>
    <w:basedOn w:val="1"/>
    <w:link w:val="23"/>
    <w:unhideWhenUsed/>
    <w:qFormat/>
    <w:uiPriority w:val="99"/>
    <w:rPr>
      <w:sz w:val="18"/>
      <w:szCs w:val="18"/>
    </w:rPr>
  </w:style>
  <w:style w:type="paragraph" w:styleId="9">
    <w:name w:val="footer"/>
    <w:basedOn w:val="1"/>
    <w:link w:val="24"/>
    <w:unhideWhenUsed/>
    <w:qFormat/>
    <w:uiPriority w:val="0"/>
    <w:pPr>
      <w:tabs>
        <w:tab w:val="center" w:pos="4153"/>
        <w:tab w:val="right" w:pos="8306"/>
      </w:tabs>
      <w:snapToGrid w:val="0"/>
      <w:jc w:val="left"/>
    </w:pPr>
    <w:rPr>
      <w:kern w:val="0"/>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rPr>
      <w:sz w:val="24"/>
    </w:rPr>
  </w:style>
  <w:style w:type="paragraph" w:styleId="12">
    <w:name w:val="annotation subject"/>
    <w:basedOn w:val="6"/>
    <w:next w:val="6"/>
    <w:link w:val="26"/>
    <w:unhideWhenUsed/>
    <w:qFormat/>
    <w:uiPriority w:val="99"/>
    <w:rPr>
      <w:b/>
      <w:bCs/>
    </w:rPr>
  </w:style>
  <w:style w:type="paragraph" w:styleId="13">
    <w:name w:val="Body Text First Indent"/>
    <w:basedOn w:val="1"/>
    <w:link w:val="27"/>
    <w:qFormat/>
    <w:uiPriority w:val="0"/>
    <w:pPr>
      <w:spacing w:line="312" w:lineRule="auto"/>
      <w:ind w:firstLine="420"/>
    </w:pPr>
    <w:rPr>
      <w:kern w:val="0"/>
      <w:sz w:val="20"/>
      <w:szCs w:val="20"/>
    </w:rPr>
  </w:style>
  <w:style w:type="character" w:styleId="16">
    <w:name w:val="page number"/>
    <w:qFormat/>
    <w:uiPriority w:val="0"/>
  </w:style>
  <w:style w:type="character" w:styleId="17">
    <w:name w:val="Hyperlink"/>
    <w:unhideWhenUsed/>
    <w:qFormat/>
    <w:uiPriority w:val="99"/>
    <w:rPr>
      <w:color w:val="000000"/>
      <w:u w:val="none"/>
    </w:rPr>
  </w:style>
  <w:style w:type="character" w:styleId="18">
    <w:name w:val="annotation reference"/>
    <w:unhideWhenUsed/>
    <w:qFormat/>
    <w:uiPriority w:val="99"/>
    <w:rPr>
      <w:sz w:val="21"/>
      <w:szCs w:val="21"/>
    </w:rPr>
  </w:style>
  <w:style w:type="character" w:customStyle="1" w:styleId="19">
    <w:name w:val="标题 1 字符1"/>
    <w:link w:val="3"/>
    <w:qFormat/>
    <w:uiPriority w:val="0"/>
    <w:rPr>
      <w:rFonts w:ascii="Times New Roman" w:hAnsi="Times New Roman" w:eastAsia="宋体" w:cs="Times New Roman"/>
      <w:b/>
      <w:bCs/>
      <w:kern w:val="44"/>
      <w:sz w:val="44"/>
      <w:szCs w:val="44"/>
    </w:rPr>
  </w:style>
  <w:style w:type="character" w:customStyle="1" w:styleId="20">
    <w:name w:val="标题 3 字符"/>
    <w:link w:val="5"/>
    <w:semiHidden/>
    <w:qFormat/>
    <w:uiPriority w:val="9"/>
    <w:rPr>
      <w:b/>
      <w:bCs/>
      <w:kern w:val="2"/>
      <w:sz w:val="32"/>
      <w:szCs w:val="32"/>
    </w:rPr>
  </w:style>
  <w:style w:type="character" w:customStyle="1" w:styleId="21">
    <w:name w:val="批注文字 字符"/>
    <w:link w:val="6"/>
    <w:semiHidden/>
    <w:qFormat/>
    <w:uiPriority w:val="0"/>
    <w:rPr>
      <w:kern w:val="2"/>
      <w:sz w:val="21"/>
      <w:szCs w:val="22"/>
    </w:rPr>
  </w:style>
  <w:style w:type="character" w:customStyle="1" w:styleId="22">
    <w:name w:val="正文文本 字符1"/>
    <w:link w:val="7"/>
    <w:qFormat/>
    <w:uiPriority w:val="0"/>
    <w:rPr>
      <w:rFonts w:eastAsia="宋体"/>
      <w:szCs w:val="24"/>
    </w:rPr>
  </w:style>
  <w:style w:type="character" w:customStyle="1" w:styleId="23">
    <w:name w:val="批注框文本 字符"/>
    <w:link w:val="8"/>
    <w:semiHidden/>
    <w:qFormat/>
    <w:uiPriority w:val="99"/>
    <w:rPr>
      <w:kern w:val="2"/>
      <w:sz w:val="18"/>
      <w:szCs w:val="18"/>
    </w:rPr>
  </w:style>
  <w:style w:type="character" w:customStyle="1" w:styleId="24">
    <w:name w:val="页脚 字符"/>
    <w:link w:val="9"/>
    <w:qFormat/>
    <w:uiPriority w:val="0"/>
    <w:rPr>
      <w:rFonts w:ascii="Times New Roman" w:hAnsi="Times New Roman" w:eastAsia="宋体" w:cs="Times New Roman"/>
      <w:sz w:val="18"/>
      <w:szCs w:val="18"/>
    </w:rPr>
  </w:style>
  <w:style w:type="character" w:customStyle="1" w:styleId="25">
    <w:name w:val="页眉 字符"/>
    <w:link w:val="10"/>
    <w:qFormat/>
    <w:uiPriority w:val="99"/>
    <w:rPr>
      <w:rFonts w:ascii="Times New Roman" w:hAnsi="Times New Roman" w:eastAsia="宋体" w:cs="Times New Roman"/>
      <w:sz w:val="18"/>
      <w:szCs w:val="18"/>
    </w:rPr>
  </w:style>
  <w:style w:type="character" w:customStyle="1" w:styleId="26">
    <w:name w:val="批注主题 字符"/>
    <w:link w:val="12"/>
    <w:semiHidden/>
    <w:qFormat/>
    <w:uiPriority w:val="99"/>
    <w:rPr>
      <w:b/>
      <w:bCs/>
      <w:kern w:val="2"/>
      <w:sz w:val="21"/>
      <w:szCs w:val="22"/>
    </w:rPr>
  </w:style>
  <w:style w:type="character" w:customStyle="1" w:styleId="27">
    <w:name w:val="正文文本首行缩进 字符"/>
    <w:link w:val="13"/>
    <w:qFormat/>
    <w:uiPriority w:val="0"/>
    <w:rPr>
      <w:rFonts w:eastAsia="宋体"/>
    </w:rPr>
  </w:style>
  <w:style w:type="character" w:customStyle="1" w:styleId="28">
    <w:name w:val="标题 1 字符"/>
    <w:qFormat/>
    <w:uiPriority w:val="9"/>
    <w:rPr>
      <w:rFonts w:ascii="Times New Roman" w:hAnsi="Times New Roman" w:eastAsia="宋体" w:cs="Times New Roman"/>
      <w:b/>
      <w:bCs/>
      <w:kern w:val="44"/>
      <w:sz w:val="44"/>
      <w:szCs w:val="44"/>
    </w:rPr>
  </w:style>
  <w:style w:type="character" w:customStyle="1" w:styleId="29">
    <w:name w:val="正文文本首行缩进 字符1"/>
    <w:semiHidden/>
    <w:qFormat/>
    <w:uiPriority w:val="99"/>
  </w:style>
  <w:style w:type="character" w:customStyle="1" w:styleId="30">
    <w:name w:val="正文文本 字符"/>
    <w:semiHidden/>
    <w:qFormat/>
    <w:uiPriority w:val="99"/>
    <w:rPr>
      <w:rFonts w:ascii="Times New Roman" w:hAnsi="Times New Roman" w:eastAsia="宋体" w:cs="Times New Roman"/>
    </w:rPr>
  </w:style>
  <w:style w:type="paragraph" w:customStyle="1" w:styleId="31">
    <w:name w:val="样式 宋体 行距: 1.5 倍行距"/>
    <w:basedOn w:val="1"/>
    <w:qFormat/>
    <w:uiPriority w:val="0"/>
    <w:pPr>
      <w:jc w:val="center"/>
    </w:pPr>
    <w:rPr>
      <w:b/>
      <w:bCs/>
      <w:szCs w:val="24"/>
    </w:rPr>
  </w:style>
  <w:style w:type="paragraph" w:customStyle="1" w:styleId="32">
    <w:name w:val="公文标题"/>
    <w:basedOn w:val="5"/>
    <w:next w:val="1"/>
    <w:qFormat/>
    <w:uiPriority w:val="0"/>
    <w:pPr>
      <w:spacing w:line="240" w:lineRule="auto"/>
      <w:ind w:left="1469" w:right="1542"/>
      <w:jc w:val="center"/>
    </w:pPr>
    <w:rPr>
      <w:bCs w:val="0"/>
      <w:sz w:val="44"/>
      <w:szCs w:val="24"/>
    </w:rPr>
  </w:style>
  <w:style w:type="paragraph" w:customStyle="1" w:styleId="33">
    <w:name w:val="发文落款"/>
    <w:basedOn w:val="34"/>
    <w:qFormat/>
    <w:uiPriority w:val="0"/>
    <w:pPr>
      <w:ind w:left="4094" w:right="607" w:firstLine="0"/>
      <w:jc w:val="center"/>
    </w:p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6">
    <w:name w:val="_Style 3"/>
    <w:qFormat/>
    <w:uiPriority w:val="0"/>
    <w:pPr>
      <w:widowControl w:val="0"/>
      <w:ind w:firstLine="420" w:firstLineChars="200"/>
      <w:jc w:val="both"/>
    </w:pPr>
    <w:rPr>
      <w:rFonts w:ascii="Calibri" w:hAnsi="Calibri" w:eastAsia="宋体" w:cs="Times New Roman"/>
      <w:kern w:val="2"/>
      <w:szCs w:val="24"/>
      <w:lang w:val="en-US" w:eastAsia="zh-CN" w:bidi="ar-SA"/>
    </w:rPr>
  </w:style>
  <w:style w:type="paragraph" w:customStyle="1" w:styleId="37">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583</Words>
  <Characters>3324</Characters>
  <Lines>27</Lines>
  <Paragraphs>7</Paragraphs>
  <TotalTime>0</TotalTime>
  <ScaleCrop>false</ScaleCrop>
  <LinksUpToDate>false</LinksUpToDate>
  <CharactersWithSpaces>3900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2022-01-17T11:37:00Z</dcterms:created>
  <dc:creator>Roy.Li</dc:creator>
  <cp:lastModifiedBy>炽</cp:lastModifiedBy>
  <cp:lastPrinted>2020-09-08T02:42:00Z</cp:lastPrinted>
  <dcterms:modified xsi:type="dcterms:W3CDTF">2022-03-23T02:18:31Z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E54B398818E04C58BACF909F274E0F5F</vt:lpwstr>
  </property>
</Properties>
</file>