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10" w:lineRule="auto"/>
        <w:jc w:val="both"/>
        <w:rPr>
          <w:rFonts w:hint="eastAsia" w:ascii="仿宋" w:hAnsi="仿宋" w:eastAsia="仿宋" w:cs="仿宋"/>
          <w:b/>
          <w:bCs/>
          <w:spacing w:val="-2"/>
          <w:sz w:val="56"/>
          <w:szCs w:val="56"/>
        </w:rPr>
      </w:pPr>
    </w:p>
    <w:p>
      <w:pPr>
        <w:widowControl/>
        <w:kinsoku w:val="0"/>
        <w:autoSpaceDE w:val="0"/>
        <w:autoSpaceDN w:val="0"/>
        <w:adjustRightInd w:val="0"/>
        <w:snapToGrid w:val="0"/>
        <w:spacing w:before="360" w:line="360" w:lineRule="auto"/>
        <w:jc w:val="center"/>
        <w:textAlignment w:val="baseline"/>
        <w:outlineLvl w:val="0"/>
        <w:rPr>
          <w:rFonts w:hint="eastAsia" w:ascii="宋体" w:hAnsi="宋体" w:eastAsia="宋体" w:cs="宋体"/>
          <w:b/>
          <w:bCs/>
          <w:spacing w:val="-2"/>
          <w:sz w:val="52"/>
          <w:szCs w:val="52"/>
          <w:lang w:val="en-US" w:eastAsia="zh-CN"/>
        </w:rPr>
      </w:pPr>
      <w:r>
        <w:rPr>
          <w:rFonts w:hint="eastAsia" w:ascii="宋体" w:hAnsi="宋体" w:eastAsia="宋体" w:cs="宋体"/>
          <w:b/>
          <w:bCs/>
          <w:spacing w:val="-2"/>
          <w:sz w:val="52"/>
          <w:szCs w:val="52"/>
        </w:rPr>
        <w:t>南沙新园区室外篮球场建设项目</w:t>
      </w:r>
    </w:p>
    <w:p>
      <w:pPr>
        <w:widowControl/>
        <w:kinsoku w:val="0"/>
        <w:autoSpaceDE w:val="0"/>
        <w:autoSpaceDN w:val="0"/>
        <w:adjustRightInd w:val="0"/>
        <w:snapToGrid w:val="0"/>
        <w:spacing w:before="360" w:line="360" w:lineRule="auto"/>
        <w:jc w:val="center"/>
        <w:textAlignment w:val="baseline"/>
        <w:outlineLvl w:val="0"/>
        <w:rPr>
          <w:rFonts w:hint="eastAsia" w:ascii="宋体" w:hAnsi="宋体" w:eastAsia="宋体" w:cs="宋体"/>
          <w:b/>
          <w:bCs/>
          <w:spacing w:val="-2"/>
          <w:sz w:val="56"/>
          <w:szCs w:val="56"/>
          <w:lang w:val="en-US" w:eastAsia="zh-CN"/>
        </w:rPr>
      </w:pPr>
    </w:p>
    <w:p>
      <w:pPr>
        <w:pStyle w:val="2"/>
        <w:rPr>
          <w:rFonts w:hint="eastAsia"/>
          <w:lang w:val="en-US" w:eastAsia="zh-CN"/>
        </w:rPr>
      </w:pPr>
    </w:p>
    <w:p>
      <w:pPr>
        <w:widowControl/>
        <w:kinsoku w:val="0"/>
        <w:autoSpaceDE w:val="0"/>
        <w:autoSpaceDN w:val="0"/>
        <w:adjustRightInd w:val="0"/>
        <w:snapToGrid w:val="0"/>
        <w:spacing w:before="360" w:line="360" w:lineRule="auto"/>
        <w:jc w:val="center"/>
        <w:textAlignment w:val="baseline"/>
        <w:outlineLvl w:val="0"/>
        <w:rPr>
          <w:rFonts w:hint="eastAsia" w:ascii="宋体" w:hAnsi="宋体" w:eastAsia="宋体" w:cs="宋体"/>
          <w:b/>
          <w:bCs/>
          <w:spacing w:val="-2"/>
          <w:sz w:val="56"/>
          <w:szCs w:val="56"/>
          <w:lang w:val="en-US" w:eastAsia="zh-CN"/>
        </w:rPr>
      </w:pPr>
    </w:p>
    <w:p>
      <w:pPr>
        <w:pStyle w:val="4"/>
        <w:spacing w:line="257" w:lineRule="auto"/>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竞争性磋商公告</w:t>
      </w:r>
    </w:p>
    <w:p>
      <w:pPr>
        <w:pStyle w:val="4"/>
        <w:spacing w:line="257" w:lineRule="auto"/>
        <w:rPr>
          <w:rFonts w:hint="eastAsia" w:ascii="宋体" w:hAnsi="宋体" w:eastAsia="宋体" w:cs="宋体"/>
        </w:rPr>
      </w:pPr>
    </w:p>
    <w:p>
      <w:pPr>
        <w:pStyle w:val="4"/>
        <w:spacing w:line="257" w:lineRule="auto"/>
        <w:rPr>
          <w:rFonts w:hint="eastAsia" w:ascii="宋体" w:hAnsi="宋体" w:eastAsia="宋体" w:cs="宋体"/>
        </w:rPr>
      </w:pPr>
    </w:p>
    <w:p>
      <w:pPr>
        <w:pStyle w:val="4"/>
        <w:spacing w:line="257" w:lineRule="auto"/>
        <w:rPr>
          <w:rFonts w:hint="eastAsia" w:ascii="宋体" w:hAnsi="宋体" w:eastAsia="宋体" w:cs="宋体"/>
        </w:rPr>
      </w:pPr>
    </w:p>
    <w:p>
      <w:pPr>
        <w:pStyle w:val="4"/>
        <w:spacing w:line="258" w:lineRule="auto"/>
        <w:rPr>
          <w:rFonts w:hint="eastAsia" w:ascii="宋体" w:hAnsi="宋体" w:eastAsia="宋体" w:cs="宋体"/>
        </w:rPr>
      </w:pPr>
    </w:p>
    <w:p>
      <w:pPr>
        <w:pStyle w:val="4"/>
        <w:spacing w:line="258" w:lineRule="auto"/>
        <w:rPr>
          <w:rFonts w:hint="eastAsia" w:ascii="宋体" w:hAnsi="宋体" w:eastAsia="宋体" w:cs="宋体"/>
        </w:rPr>
      </w:pPr>
    </w:p>
    <w:p>
      <w:pPr>
        <w:pStyle w:val="4"/>
        <w:spacing w:line="258" w:lineRule="auto"/>
        <w:rPr>
          <w:rFonts w:hint="eastAsia" w:ascii="宋体" w:hAnsi="宋体" w:eastAsia="宋体" w:cs="宋体"/>
        </w:rPr>
      </w:pPr>
    </w:p>
    <w:p>
      <w:pPr>
        <w:pStyle w:val="4"/>
        <w:spacing w:line="258" w:lineRule="auto"/>
        <w:rPr>
          <w:rFonts w:hint="eastAsia" w:ascii="宋体" w:hAnsi="宋体" w:eastAsia="宋体" w:cs="宋体"/>
        </w:rPr>
      </w:pPr>
    </w:p>
    <w:p>
      <w:pPr>
        <w:pStyle w:val="4"/>
        <w:spacing w:line="258" w:lineRule="auto"/>
        <w:rPr>
          <w:rFonts w:hint="eastAsia" w:ascii="宋体" w:hAnsi="宋体" w:eastAsia="宋体" w:cs="宋体"/>
        </w:rPr>
      </w:pPr>
    </w:p>
    <w:p>
      <w:pPr>
        <w:spacing w:before="155" w:line="189" w:lineRule="auto"/>
        <w:ind w:leftChars="600"/>
        <w:rPr>
          <w:rFonts w:hint="eastAsia" w:ascii="宋体" w:hAnsi="宋体" w:eastAsia="宋体" w:cs="宋体"/>
          <w:sz w:val="36"/>
          <w:szCs w:val="36"/>
        </w:rPr>
      </w:pP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项</w:t>
      </w:r>
      <w:r>
        <w:rPr>
          <w:rFonts w:hint="eastAsia" w:ascii="宋体" w:hAnsi="宋体" w:eastAsia="宋体" w:cs="宋体"/>
          <w:spacing w:val="-5"/>
          <w:sz w:val="36"/>
          <w:szCs w:val="36"/>
          <w:lang w:val="en-US" w:eastAsia="zh-CN"/>
          <w14:textOutline w14:w="6527" w14:cap="flat" w14:cmpd="sng" w14:algn="ctr">
            <w14:solidFill>
              <w14:srgbClr w14:val="000000"/>
            </w14:solidFill>
            <w14:prstDash w14:val="solid"/>
            <w14:miter w14:val="0"/>
          </w14:textOutline>
        </w:rPr>
        <w:t xml:space="preserve"> </w:t>
      </w: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目 编 号：</w:t>
      </w:r>
      <w:r>
        <w:rPr>
          <w:rFonts w:hint="eastAsia" w:ascii="宋体" w:hAnsi="宋体" w:eastAsia="宋体" w:cs="宋体"/>
          <w:spacing w:val="-5"/>
          <w:sz w:val="36"/>
          <w:szCs w:val="36"/>
          <w:lang w:val="en-US" w:eastAsia="zh-CN"/>
          <w14:textOutline w14:w="6527" w14:cap="flat" w14:cmpd="sng" w14:algn="ctr">
            <w14:solidFill>
              <w14:srgbClr w14:val="000000"/>
            </w14:solidFill>
            <w14:prstDash w14:val="solid"/>
            <w14:miter w14:val="0"/>
          </w14:textOutline>
        </w:rPr>
        <w:t>穗科ZFCG2024041</w:t>
      </w:r>
      <w:r>
        <w:rPr>
          <w:rFonts w:hint="eastAsia" w:ascii="宋体" w:hAnsi="宋体" w:eastAsia="宋体" w:cs="宋体"/>
          <w:spacing w:val="-24"/>
          <w:sz w:val="36"/>
          <w:szCs w:val="36"/>
        </w:rPr>
        <w:t xml:space="preserve"> </w:t>
      </w:r>
    </w:p>
    <w:p>
      <w:pPr>
        <w:spacing w:before="155" w:line="189" w:lineRule="auto"/>
        <w:ind w:leftChars="600"/>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 xml:space="preserve">采 </w:t>
      </w:r>
      <w:r>
        <w:rPr>
          <w:rFonts w:hint="eastAsia" w:ascii="宋体" w:hAnsi="宋体" w:eastAsia="宋体" w:cs="宋体"/>
          <w:spacing w:val="-5"/>
          <w:sz w:val="36"/>
          <w:szCs w:val="36"/>
          <w:lang w:val="en-US" w:eastAsia="zh-CN"/>
          <w14:textOutline w14:w="6527" w14:cap="flat" w14:cmpd="sng" w14:algn="ctr">
            <w14:solidFill>
              <w14:srgbClr w14:val="000000"/>
            </w14:solidFill>
            <w14:prstDash w14:val="solid"/>
            <w14:miter w14:val="0"/>
          </w14:textOutline>
        </w:rPr>
        <w:t xml:space="preserve">  </w:t>
      </w: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购</w:t>
      </w:r>
      <w:r>
        <w:rPr>
          <w:rFonts w:hint="eastAsia" w:ascii="宋体" w:hAnsi="宋体" w:eastAsia="宋体" w:cs="宋体"/>
          <w:spacing w:val="-5"/>
          <w:sz w:val="36"/>
          <w:szCs w:val="36"/>
          <w:lang w:val="en-US" w:eastAsia="zh-CN"/>
          <w14:textOutline w14:w="6527" w14:cap="flat" w14:cmpd="sng" w14:algn="ctr">
            <w14:solidFill>
              <w14:srgbClr w14:val="000000"/>
            </w14:solidFill>
            <w14:prstDash w14:val="solid"/>
            <w14:miter w14:val="0"/>
          </w14:textOutline>
        </w:rPr>
        <w:t xml:space="preserve"> </w:t>
      </w: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 xml:space="preserve"> 人：中国科学院南海海洋研究所</w:t>
      </w:r>
    </w:p>
    <w:p>
      <w:pPr>
        <w:spacing w:before="155" w:line="189" w:lineRule="auto"/>
        <w:ind w:leftChars="600"/>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6"/>
          <w:w w:val="99"/>
          <w:sz w:val="36"/>
          <w:szCs w:val="36"/>
          <w:lang w:val="en-US" w:eastAsia="zh-CN"/>
          <w14:textOutline w14:w="6527" w14:cap="flat" w14:cmpd="sng" w14:algn="ctr">
            <w14:solidFill>
              <w14:srgbClr w14:val="000000"/>
            </w14:solidFill>
            <w14:prstDash w14:val="solid"/>
            <w14:miter w14:val="0"/>
          </w14:textOutline>
        </w:rPr>
        <w:t>代 理 机 构</w:t>
      </w:r>
      <w:r>
        <w:rPr>
          <w:rFonts w:hint="eastAsia" w:ascii="宋体" w:hAnsi="宋体" w:eastAsia="宋体" w:cs="宋体"/>
          <w:spacing w:val="-6"/>
          <w:w w:val="99"/>
          <w:sz w:val="36"/>
          <w:szCs w:val="36"/>
          <w14:textOutline w14:w="6527" w14:cap="flat" w14:cmpd="sng" w14:algn="ctr">
            <w14:solidFill>
              <w14:srgbClr w14:val="000000"/>
            </w14:solidFill>
            <w14:prstDash w14:val="solid"/>
            <w14:miter w14:val="0"/>
          </w14:textOutline>
        </w:rPr>
        <w:t>：</w:t>
      </w: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广州穗科建设管理有限公司</w:t>
      </w:r>
    </w:p>
    <w:p>
      <w:pPr>
        <w:rPr>
          <w:rFonts w:hint="eastAsia" w:ascii="宋体" w:hAnsi="宋体" w:eastAsia="宋体" w:cs="宋体"/>
          <w:sz w:val="20"/>
          <w:szCs w:val="22"/>
        </w:rPr>
      </w:pPr>
    </w:p>
    <w:p>
      <w:pPr>
        <w:rPr>
          <w:rFonts w:hint="eastAsia" w:ascii="宋体" w:hAnsi="宋体" w:eastAsia="宋体" w:cs="宋体"/>
          <w:sz w:val="20"/>
          <w:szCs w:val="22"/>
        </w:rPr>
      </w:pPr>
    </w:p>
    <w:p>
      <w:pPr>
        <w:rPr>
          <w:rFonts w:hint="eastAsia" w:ascii="宋体" w:hAnsi="宋体" w:eastAsia="宋体" w:cs="宋体"/>
          <w:sz w:val="20"/>
          <w:szCs w:val="22"/>
        </w:rPr>
      </w:pPr>
    </w:p>
    <w:p>
      <w:pPr>
        <w:spacing w:before="155" w:line="189" w:lineRule="auto"/>
        <w:jc w:val="cente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202</w:t>
      </w:r>
      <w:r>
        <w:rPr>
          <w:rFonts w:hint="eastAsia" w:ascii="宋体" w:hAnsi="宋体" w:eastAsia="宋体" w:cs="宋体"/>
          <w:spacing w:val="-5"/>
          <w:sz w:val="36"/>
          <w:szCs w:val="36"/>
          <w:lang w:val="en-US" w:eastAsia="zh-CN"/>
          <w14:textOutline w14:w="6527" w14:cap="flat" w14:cmpd="sng" w14:algn="ctr">
            <w14:solidFill>
              <w14:srgbClr w14:val="000000"/>
            </w14:solidFill>
            <w14:prstDash w14:val="solid"/>
            <w14:miter w14:val="0"/>
          </w14:textOutline>
        </w:rPr>
        <w:t>4</w:t>
      </w: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年</w:t>
      </w:r>
      <w:r>
        <w:rPr>
          <w:rFonts w:hint="eastAsia" w:ascii="宋体" w:hAnsi="宋体" w:eastAsia="宋体" w:cs="宋体"/>
          <w:spacing w:val="-5"/>
          <w:sz w:val="36"/>
          <w:szCs w:val="36"/>
          <w:lang w:val="en-US" w:eastAsia="zh-CN"/>
          <w14:textOutline w14:w="6527" w14:cap="flat" w14:cmpd="sng" w14:algn="ctr">
            <w14:solidFill>
              <w14:srgbClr w14:val="000000"/>
            </w14:solidFill>
            <w14:prstDash w14:val="solid"/>
            <w14:miter w14:val="0"/>
          </w14:textOutline>
        </w:rPr>
        <w:t>5</w:t>
      </w:r>
      <w:r>
        <w:rPr>
          <w:rFonts w:hint="eastAsia" w:ascii="宋体" w:hAnsi="宋体" w:eastAsia="宋体" w:cs="宋体"/>
          <w:spacing w:val="-5"/>
          <w:sz w:val="36"/>
          <w:szCs w:val="36"/>
          <w14:textOutline w14:w="6527" w14:cap="flat" w14:cmpd="sng" w14:algn="ctr">
            <w14:solidFill>
              <w14:srgbClr w14:val="000000"/>
            </w14:solidFill>
            <w14:prstDash w14:val="solid"/>
            <w14:miter w14:val="0"/>
          </w14:textOutline>
        </w:rPr>
        <w:t>月</w:t>
      </w:r>
    </w:p>
    <w:p>
      <w:pPr>
        <w:pStyle w:val="3"/>
        <w:widowControl/>
        <w:spacing w:before="0" w:after="0" w:line="440" w:lineRule="exact"/>
        <w:jc w:val="both"/>
        <w:rPr>
          <w:rFonts w:hint="eastAsia" w:ascii="宋体" w:hAnsi="宋体" w:cs="宋体"/>
          <w:w w:val="97"/>
          <w:sz w:val="36"/>
          <w:szCs w:val="36"/>
        </w:rPr>
        <w:sectPr>
          <w:pgSz w:w="11906" w:h="16838"/>
          <w:pgMar w:top="1418" w:right="1247" w:bottom="1418" w:left="1247" w:header="851" w:footer="992" w:gutter="0"/>
          <w:pgNumType w:start="1"/>
          <w:cols w:space="425" w:num="1"/>
          <w:docGrid w:type="lines" w:linePitch="312" w:charSpace="0"/>
        </w:sectPr>
      </w:pPr>
    </w:p>
    <w:p>
      <w:pPr>
        <w:pStyle w:val="3"/>
        <w:widowControl/>
        <w:spacing w:before="0" w:after="0" w:line="440" w:lineRule="exact"/>
        <w:jc w:val="center"/>
        <w:rPr>
          <w:rFonts w:hint="eastAsia" w:ascii="宋体" w:hAnsi="宋体" w:cs="宋体"/>
          <w:w w:val="97"/>
          <w:sz w:val="36"/>
          <w:szCs w:val="36"/>
        </w:rPr>
      </w:pPr>
      <w:bookmarkStart w:id="0" w:name="_Toc3872"/>
      <w:bookmarkStart w:id="1" w:name="_Toc18958"/>
      <w:r>
        <w:rPr>
          <w:rFonts w:hint="eastAsia" w:ascii="宋体" w:hAnsi="宋体" w:cs="宋体"/>
          <w:w w:val="97"/>
          <w:sz w:val="36"/>
          <w:szCs w:val="36"/>
        </w:rPr>
        <w:t>南沙新园区室外篮球场建设项目</w:t>
      </w:r>
      <w:bookmarkEnd w:id="0"/>
      <w:bookmarkEnd w:id="1"/>
    </w:p>
    <w:p>
      <w:pPr>
        <w:pStyle w:val="3"/>
        <w:widowControl/>
        <w:spacing w:before="0" w:after="0" w:line="440" w:lineRule="exact"/>
        <w:jc w:val="center"/>
        <w:rPr>
          <w:rFonts w:ascii="宋体" w:hAnsi="宋体" w:eastAsia="宋体" w:cs="宋体"/>
          <w:b/>
          <w:sz w:val="24"/>
        </w:rPr>
      </w:pPr>
      <w:bookmarkStart w:id="2" w:name="_Toc12448"/>
      <w:bookmarkStart w:id="3" w:name="_Toc12328"/>
      <w:r>
        <w:rPr>
          <w:rFonts w:hint="eastAsia" w:ascii="宋体" w:hAnsi="宋体" w:cs="宋体"/>
          <w:sz w:val="36"/>
          <w:szCs w:val="36"/>
        </w:rPr>
        <w:t>竞争性磋商公告</w:t>
      </w:r>
      <w:bookmarkEnd w:id="2"/>
      <w:bookmarkEnd w:id="3"/>
    </w:p>
    <w:p>
      <w:pPr>
        <w:pStyle w:val="5"/>
        <w:snapToGrid w:val="0"/>
        <w:spacing w:line="360" w:lineRule="auto"/>
        <w:ind w:firstLine="480" w:firstLineChars="200"/>
        <w:textAlignment w:val="baseline"/>
        <w:rPr>
          <w:rFonts w:ascii="宋体" w:hAnsi="宋体" w:cs="宋体"/>
          <w:sz w:val="24"/>
        </w:rPr>
      </w:pPr>
      <w:r>
        <w:rPr>
          <w:rFonts w:hint="eastAsia" w:ascii="宋体" w:hAnsi="宋体" w:cs="宋体"/>
          <w:sz w:val="24"/>
        </w:rPr>
        <w:t>广州穗科建设管理有限公司（以下简称：采购代理机构）受</w:t>
      </w:r>
      <w:r>
        <w:rPr>
          <w:rFonts w:hint="eastAsia" w:ascii="宋体" w:hAnsi="宋体" w:eastAsia="宋体" w:cs="宋体"/>
          <w:sz w:val="24"/>
          <w:szCs w:val="22"/>
        </w:rPr>
        <w:t>中国科学院南海海洋研究所</w:t>
      </w:r>
      <w:r>
        <w:rPr>
          <w:rFonts w:hint="eastAsia" w:ascii="宋体" w:hAnsi="宋体" w:cs="宋体"/>
          <w:sz w:val="24"/>
        </w:rPr>
        <w:t>（以下简称：采购人）的委托，对以下采购项目进行竞争性磋商采购，欢迎符合资格条件的投标人参加投标。有关事宜公告如下：</w:t>
      </w:r>
    </w:p>
    <w:p>
      <w:pPr>
        <w:spacing w:line="440" w:lineRule="exact"/>
        <w:outlineLvl w:val="1"/>
        <w:rPr>
          <w:rFonts w:ascii="宋体" w:hAnsi="宋体" w:eastAsia="宋体" w:cs="Arial"/>
          <w:b/>
          <w:sz w:val="24"/>
        </w:rPr>
      </w:pPr>
      <w:bookmarkStart w:id="4" w:name="_Toc14665"/>
      <w:bookmarkStart w:id="5" w:name="_Toc27891"/>
      <w:bookmarkStart w:id="6" w:name="_Toc12582"/>
      <w:bookmarkStart w:id="7" w:name="_Toc31694"/>
      <w:bookmarkStart w:id="8" w:name="_Toc16410"/>
      <w:r>
        <w:rPr>
          <w:rFonts w:hint="eastAsia" w:ascii="宋体" w:hAnsi="宋体" w:eastAsia="宋体" w:cs="Arial"/>
          <w:b/>
          <w:sz w:val="24"/>
        </w:rPr>
        <w:t>一、项目基本情况</w:t>
      </w:r>
      <w:bookmarkEnd w:id="4"/>
      <w:bookmarkEnd w:id="5"/>
      <w:bookmarkEnd w:id="6"/>
      <w:bookmarkEnd w:id="7"/>
      <w:bookmarkEnd w:id="8"/>
    </w:p>
    <w:p>
      <w:pPr>
        <w:spacing w:line="440" w:lineRule="exact"/>
        <w:ind w:left="420" w:leftChars="200"/>
        <w:rPr>
          <w:rFonts w:hint="eastAsia" w:ascii="宋体" w:hAnsi="宋体" w:eastAsia="宋体" w:cs="Arial"/>
          <w:sz w:val="24"/>
          <w:lang w:eastAsia="zh-CN"/>
        </w:rPr>
      </w:pPr>
      <w:r>
        <w:rPr>
          <w:rFonts w:hint="eastAsia" w:ascii="宋体" w:hAnsi="宋体" w:eastAsia="宋体" w:cs="Arial"/>
          <w:sz w:val="24"/>
        </w:rPr>
        <w:t>采购项目编号：穗科ZFCG2024</w:t>
      </w:r>
      <w:r>
        <w:rPr>
          <w:rFonts w:hint="eastAsia" w:ascii="宋体" w:hAnsi="宋体" w:eastAsia="宋体" w:cs="Arial"/>
          <w:sz w:val="24"/>
          <w:lang w:val="en-US" w:eastAsia="zh-CN"/>
        </w:rPr>
        <w:t xml:space="preserve">041 </w:t>
      </w:r>
    </w:p>
    <w:p>
      <w:pPr>
        <w:spacing w:line="440" w:lineRule="exact"/>
        <w:ind w:left="420" w:leftChars="200"/>
        <w:rPr>
          <w:rFonts w:ascii="宋体" w:hAnsi="宋体" w:eastAsia="宋体" w:cs="Arial"/>
          <w:sz w:val="24"/>
        </w:rPr>
      </w:pPr>
      <w:r>
        <w:rPr>
          <w:rFonts w:hint="eastAsia" w:ascii="宋体" w:hAnsi="宋体" w:eastAsia="宋体" w:cs="Arial"/>
          <w:sz w:val="24"/>
        </w:rPr>
        <w:t>采购项目名称：南沙新园区室外篮球场建设项目</w:t>
      </w:r>
    </w:p>
    <w:p>
      <w:pPr>
        <w:spacing w:line="440" w:lineRule="exact"/>
        <w:ind w:left="420" w:leftChars="200"/>
        <w:rPr>
          <w:rFonts w:ascii="宋体" w:hAnsi="宋体" w:eastAsia="宋体" w:cs="Arial"/>
          <w:sz w:val="24"/>
        </w:rPr>
      </w:pPr>
      <w:r>
        <w:rPr>
          <w:rFonts w:hint="eastAsia" w:ascii="宋体" w:hAnsi="宋体" w:eastAsia="宋体" w:cs="Arial"/>
          <w:sz w:val="24"/>
        </w:rPr>
        <w:t>采购方式：竞争性磋商</w:t>
      </w:r>
    </w:p>
    <w:p>
      <w:pPr>
        <w:spacing w:line="440" w:lineRule="exact"/>
        <w:ind w:left="420" w:leftChars="200"/>
        <w:rPr>
          <w:rFonts w:ascii="宋体" w:hAnsi="宋体" w:eastAsia="宋体" w:cs="Arial"/>
          <w:sz w:val="24"/>
        </w:rPr>
      </w:pPr>
      <w:bookmarkStart w:id="9" w:name="EB52e5ed007d5c4a7d86859174708c827a"/>
      <w:r>
        <w:rPr>
          <w:rFonts w:hint="eastAsia" w:ascii="宋体" w:hAnsi="宋体" w:eastAsia="宋体" w:cs="Arial"/>
          <w:sz w:val="24"/>
        </w:rPr>
        <w:t>最高限价：人民币</w:t>
      </w:r>
      <w:bookmarkEnd w:id="9"/>
      <w:r>
        <w:rPr>
          <w:rFonts w:hint="eastAsia" w:ascii="宋体" w:hAnsi="宋体" w:cs="宋体"/>
          <w:sz w:val="24"/>
          <w:lang w:val="en-US" w:eastAsia="zh-CN"/>
        </w:rPr>
        <w:t>362,964.36</w:t>
      </w:r>
      <w:r>
        <w:rPr>
          <w:rFonts w:hint="eastAsia" w:ascii="宋体" w:hAnsi="宋体" w:eastAsia="宋体" w:cs="Arial"/>
          <w:sz w:val="24"/>
        </w:rPr>
        <w:t>元</w:t>
      </w:r>
    </w:p>
    <w:p>
      <w:pPr>
        <w:spacing w:line="440" w:lineRule="exact"/>
        <w:ind w:left="420" w:leftChars="200"/>
        <w:rPr>
          <w:rFonts w:ascii="宋体" w:hAnsi="宋体" w:eastAsia="宋体" w:cs="宋体"/>
          <w:sz w:val="24"/>
        </w:rPr>
      </w:pPr>
      <w:r>
        <w:rPr>
          <w:rFonts w:hint="eastAsia" w:ascii="宋体" w:hAnsi="宋体" w:eastAsia="宋体" w:cs="宋体"/>
          <w:sz w:val="24"/>
        </w:rPr>
        <w:t>采购需求：</w:t>
      </w:r>
    </w:p>
    <w:tbl>
      <w:tblPr>
        <w:tblStyle w:val="12"/>
        <w:tblpPr w:leftFromText="180" w:rightFromText="180" w:vertAnchor="text" w:horzAnchor="page" w:tblpX="1408" w:tblpY="117"/>
        <w:tblOverlap w:val="never"/>
        <w:tblW w:w="9111"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2970"/>
        <w:gridCol w:w="1601"/>
        <w:gridCol w:w="1865"/>
        <w:gridCol w:w="2675"/>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946" w:hRule="atLeast"/>
        </w:trPr>
        <w:tc>
          <w:tcPr>
            <w:tcW w:w="2970" w:type="dxa"/>
          </w:tcPr>
          <w:p>
            <w:pPr>
              <w:spacing w:line="266" w:lineRule="auto"/>
              <w:jc w:val="center"/>
              <w:rPr>
                <w:rFonts w:ascii="仿宋" w:hAnsi="仿宋" w:eastAsia="仿宋" w:cs="仿宋"/>
              </w:rPr>
            </w:pPr>
            <w:bookmarkStart w:id="10" w:name="EBa1e6664541c640a0a3c89ca894422388"/>
          </w:p>
          <w:p>
            <w:pPr>
              <w:pStyle w:val="13"/>
              <w:spacing w:before="78" w:line="219" w:lineRule="auto"/>
              <w:jc w:val="center"/>
              <w:rPr>
                <w:rFonts w:ascii="仿宋" w:hAnsi="仿宋" w:eastAsia="仿宋" w:cs="仿宋"/>
              </w:rPr>
            </w:pPr>
            <w:r>
              <w:rPr>
                <w:rFonts w:hint="eastAsia" w:ascii="仿宋" w:hAnsi="仿宋" w:eastAsia="仿宋" w:cs="仿宋"/>
                <w:spacing w:val="-2"/>
                <w14:textOutline w14:w="4356" w14:cap="flat" w14:cmpd="sng" w14:algn="ctr">
                  <w14:solidFill>
                    <w14:srgbClr w14:val="000000"/>
                  </w14:solidFill>
                  <w14:prstDash w14:val="solid"/>
                  <w14:miter w14:val="0"/>
                </w14:textOutline>
              </w:rPr>
              <w:t>采购标的</w:t>
            </w:r>
          </w:p>
        </w:tc>
        <w:tc>
          <w:tcPr>
            <w:tcW w:w="1601" w:type="dxa"/>
          </w:tcPr>
          <w:p>
            <w:pPr>
              <w:pStyle w:val="13"/>
              <w:spacing w:before="112" w:line="467" w:lineRule="exact"/>
              <w:jc w:val="center"/>
              <w:rPr>
                <w:rFonts w:ascii="仿宋" w:hAnsi="仿宋" w:eastAsia="仿宋" w:cs="仿宋"/>
              </w:rPr>
            </w:pPr>
            <w:r>
              <w:rPr>
                <w:rFonts w:hint="eastAsia" w:ascii="仿宋" w:hAnsi="仿宋" w:eastAsia="仿宋" w:cs="仿宋"/>
                <w:spacing w:val="-6"/>
                <w:position w:val="17"/>
                <w14:textOutline w14:w="4356" w14:cap="flat" w14:cmpd="sng" w14:algn="ctr">
                  <w14:solidFill>
                    <w14:srgbClr w14:val="000000"/>
                  </w14:solidFill>
                  <w14:prstDash w14:val="solid"/>
                  <w14:miter w14:val="0"/>
                </w14:textOutline>
              </w:rPr>
              <w:t>数量</w:t>
            </w:r>
          </w:p>
          <w:p>
            <w:pPr>
              <w:pStyle w:val="13"/>
              <w:spacing w:line="220" w:lineRule="auto"/>
              <w:jc w:val="center"/>
              <w:rPr>
                <w:rFonts w:ascii="仿宋" w:hAnsi="仿宋" w:eastAsia="仿宋" w:cs="仿宋"/>
              </w:rPr>
            </w:pPr>
            <w:r>
              <w:rPr>
                <w:rFonts w:hint="eastAsia" w:ascii="仿宋" w:hAnsi="仿宋" w:eastAsia="仿宋" w:cs="仿宋"/>
                <w:spacing w:val="-4"/>
                <w14:textOutline w14:w="4356" w14:cap="flat" w14:cmpd="sng" w14:algn="ctr">
                  <w14:solidFill>
                    <w14:srgbClr w14:val="000000"/>
                  </w14:solidFill>
                  <w14:prstDash w14:val="solid"/>
                  <w14:miter w14:val="0"/>
                </w14:textOutline>
              </w:rPr>
              <w:t>（单位）</w:t>
            </w:r>
          </w:p>
        </w:tc>
        <w:tc>
          <w:tcPr>
            <w:tcW w:w="1865" w:type="dxa"/>
          </w:tcPr>
          <w:p>
            <w:pPr>
              <w:pStyle w:val="13"/>
              <w:spacing w:before="112" w:line="467" w:lineRule="exact"/>
              <w:jc w:val="center"/>
              <w:rPr>
                <w:rFonts w:ascii="仿宋" w:hAnsi="仿宋" w:eastAsia="仿宋" w:cs="仿宋"/>
              </w:rPr>
            </w:pPr>
            <w:r>
              <w:rPr>
                <w:rFonts w:hint="eastAsia" w:ascii="仿宋" w:hAnsi="仿宋" w:eastAsia="仿宋" w:cs="仿宋"/>
                <w:spacing w:val="-13"/>
                <w:position w:val="17"/>
                <w14:textOutline w14:w="4356" w14:cap="flat" w14:cmpd="sng" w14:algn="ctr">
                  <w14:solidFill>
                    <w14:srgbClr w14:val="000000"/>
                  </w14:solidFill>
                  <w14:prstDash w14:val="solid"/>
                  <w14:miter w14:val="0"/>
                </w14:textOutline>
              </w:rPr>
              <w:t>技术规格、参数</w:t>
            </w:r>
          </w:p>
          <w:p>
            <w:pPr>
              <w:pStyle w:val="13"/>
              <w:spacing w:before="1" w:line="220" w:lineRule="auto"/>
              <w:jc w:val="center"/>
              <w:rPr>
                <w:rFonts w:ascii="仿宋" w:hAnsi="仿宋" w:eastAsia="仿宋" w:cs="仿宋"/>
              </w:rPr>
            </w:pPr>
            <w:r>
              <w:rPr>
                <w:rFonts w:hint="eastAsia" w:ascii="仿宋" w:hAnsi="仿宋" w:eastAsia="仿宋" w:cs="仿宋"/>
                <w:spacing w:val="-3"/>
                <w14:textOutline w14:w="4356" w14:cap="flat" w14:cmpd="sng" w14:algn="ctr">
                  <w14:solidFill>
                    <w14:srgbClr w14:val="000000"/>
                  </w14:solidFill>
                  <w14:prstDash w14:val="solid"/>
                  <w14:miter w14:val="0"/>
                </w14:textOutline>
              </w:rPr>
              <w:t>及要求</w:t>
            </w:r>
          </w:p>
        </w:tc>
        <w:tc>
          <w:tcPr>
            <w:tcW w:w="2675" w:type="dxa"/>
          </w:tcPr>
          <w:p>
            <w:pPr>
              <w:spacing w:line="265" w:lineRule="auto"/>
              <w:jc w:val="center"/>
              <w:rPr>
                <w:rFonts w:ascii="仿宋" w:hAnsi="仿宋" w:eastAsia="仿宋" w:cs="仿宋"/>
              </w:rPr>
            </w:pPr>
          </w:p>
          <w:p>
            <w:pPr>
              <w:pStyle w:val="13"/>
              <w:spacing w:before="78" w:line="220" w:lineRule="auto"/>
              <w:jc w:val="center"/>
              <w:rPr>
                <w:rFonts w:hint="default" w:ascii="仿宋" w:hAnsi="仿宋" w:eastAsia="仿宋" w:cs="仿宋"/>
                <w:lang w:val="en-US"/>
              </w:rPr>
            </w:pPr>
            <w:r>
              <w:rPr>
                <w:rFonts w:hint="eastAsia" w:ascii="仿宋" w:hAnsi="仿宋" w:eastAsia="仿宋" w:cs="仿宋"/>
                <w:spacing w:val="-19"/>
                <w:lang w:val="en-US" w:eastAsia="zh-CN"/>
                <w14:textOutline w14:w="4356" w14:cap="flat" w14:cmpd="sng" w14:algn="ctr">
                  <w14:solidFill>
                    <w14:srgbClr w14:val="000000"/>
                  </w14:solidFill>
                  <w14:prstDash w14:val="solid"/>
                  <w14:miter w14:val="0"/>
                </w14:textOutline>
              </w:rPr>
              <w:t>合同履行期限</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457" w:hRule="atLeast"/>
        </w:trPr>
        <w:tc>
          <w:tcPr>
            <w:tcW w:w="2970" w:type="dxa"/>
            <w:vAlign w:val="center"/>
          </w:tcPr>
          <w:p>
            <w:pPr>
              <w:pStyle w:val="13"/>
              <w:spacing w:before="182" w:line="220" w:lineRule="auto"/>
              <w:jc w:val="center"/>
              <w:rPr>
                <w:rFonts w:ascii="仿宋" w:hAnsi="仿宋" w:eastAsia="仿宋" w:cs="仿宋"/>
              </w:rPr>
            </w:pPr>
            <w:r>
              <w:rPr>
                <w:rFonts w:hint="eastAsia" w:cs="Arial"/>
              </w:rPr>
              <w:t>南沙新园区室外篮球场建设项目</w:t>
            </w:r>
          </w:p>
        </w:tc>
        <w:tc>
          <w:tcPr>
            <w:tcW w:w="1601" w:type="dxa"/>
            <w:vAlign w:val="center"/>
          </w:tcPr>
          <w:p>
            <w:pPr>
              <w:pStyle w:val="13"/>
              <w:spacing w:before="182" w:line="220" w:lineRule="auto"/>
              <w:jc w:val="center"/>
              <w:rPr>
                <w:rFonts w:cs="Arial"/>
              </w:rPr>
            </w:pPr>
            <w:r>
              <w:rPr>
                <w:rFonts w:hint="eastAsia" w:cs="Arial"/>
              </w:rPr>
              <w:t>1(项)</w:t>
            </w:r>
          </w:p>
        </w:tc>
        <w:tc>
          <w:tcPr>
            <w:tcW w:w="1865" w:type="dxa"/>
            <w:vAlign w:val="center"/>
          </w:tcPr>
          <w:p>
            <w:pPr>
              <w:pStyle w:val="13"/>
              <w:spacing w:before="182" w:line="220" w:lineRule="auto"/>
              <w:rPr>
                <w:rFonts w:cs="Arial"/>
              </w:rPr>
            </w:pPr>
            <w:r>
              <w:rPr>
                <w:rFonts w:hint="eastAsia" w:cs="Arial"/>
              </w:rPr>
              <w:t>详见采购人需求</w:t>
            </w:r>
          </w:p>
        </w:tc>
        <w:tc>
          <w:tcPr>
            <w:tcW w:w="2675" w:type="dxa"/>
            <w:vAlign w:val="center"/>
          </w:tcPr>
          <w:p>
            <w:pPr>
              <w:pStyle w:val="13"/>
              <w:spacing w:before="182" w:line="220" w:lineRule="auto"/>
              <w:jc w:val="center"/>
              <w:rPr>
                <w:rFonts w:hint="default" w:eastAsia="宋体" w:cs="Arial"/>
                <w:lang w:val="en-US" w:eastAsia="zh-CN"/>
              </w:rPr>
            </w:pPr>
            <w:r>
              <w:rPr>
                <w:rFonts w:hint="eastAsia" w:ascii="宋体" w:hAnsi="宋体" w:cs="宋体"/>
                <w:sz w:val="24"/>
                <w:lang w:val="en-US" w:eastAsia="zh-CN"/>
              </w:rPr>
              <w:t>自合同签订之日</w:t>
            </w:r>
            <w:r>
              <w:rPr>
                <w:rFonts w:hint="eastAsia" w:ascii="宋体" w:hAnsi="宋体" w:cs="宋体"/>
                <w:sz w:val="24"/>
                <w:highlight w:val="none"/>
                <w:lang w:val="en-US" w:eastAsia="zh-CN"/>
              </w:rPr>
              <w:t>起60</w:t>
            </w:r>
            <w:r>
              <w:rPr>
                <w:rFonts w:hint="eastAsia" w:ascii="宋体" w:hAnsi="宋体" w:cs="宋体"/>
                <w:sz w:val="24"/>
                <w:lang w:val="en-US" w:eastAsia="zh-CN"/>
              </w:rPr>
              <w:t>个日历天内完成</w:t>
            </w:r>
            <w:r>
              <w:rPr>
                <w:rFonts w:hint="eastAsia" w:cs="宋体"/>
                <w:sz w:val="24"/>
                <w:lang w:val="en-US" w:eastAsia="zh-CN"/>
              </w:rPr>
              <w:t>（含国家法定节假日）</w:t>
            </w:r>
          </w:p>
        </w:tc>
      </w:tr>
      <w:bookmarkEnd w:id="10"/>
    </w:tbl>
    <w:p>
      <w:pPr>
        <w:spacing w:line="440" w:lineRule="exact"/>
        <w:outlineLvl w:val="1"/>
        <w:rPr>
          <w:rFonts w:ascii="宋体" w:hAnsi="宋体" w:eastAsia="宋体" w:cs="宋体"/>
          <w:b/>
          <w:sz w:val="24"/>
        </w:rPr>
      </w:pPr>
      <w:bookmarkStart w:id="11" w:name="_Toc29284"/>
      <w:bookmarkStart w:id="12" w:name="_Toc16819"/>
      <w:bookmarkStart w:id="13" w:name="_Toc10628"/>
      <w:bookmarkStart w:id="14" w:name="_Toc925"/>
      <w:bookmarkStart w:id="15" w:name="_Toc11605"/>
      <w:r>
        <w:rPr>
          <w:rFonts w:hint="eastAsia" w:ascii="宋体" w:hAnsi="宋体" w:eastAsia="宋体" w:cs="宋体"/>
          <w:b/>
          <w:sz w:val="24"/>
        </w:rPr>
        <w:t>二、申请人的资格要求：</w:t>
      </w:r>
      <w:bookmarkEnd w:id="11"/>
      <w:bookmarkEnd w:id="12"/>
      <w:bookmarkEnd w:id="13"/>
      <w:bookmarkEnd w:id="14"/>
      <w:bookmarkEnd w:id="15"/>
    </w:p>
    <w:p>
      <w:pPr>
        <w:spacing w:line="440" w:lineRule="exact"/>
        <w:ind w:firstLine="480" w:firstLineChars="200"/>
        <w:outlineLvl w:val="2"/>
        <w:rPr>
          <w:rFonts w:ascii="宋体" w:hAnsi="宋体" w:eastAsia="宋体" w:cs="宋体"/>
          <w:sz w:val="24"/>
        </w:rPr>
      </w:pPr>
      <w:bookmarkStart w:id="16" w:name="_Toc1311"/>
      <w:bookmarkStart w:id="17" w:name="_Toc10"/>
      <w:bookmarkStart w:id="18" w:name="_Toc30605"/>
      <w:bookmarkStart w:id="19" w:name="_Toc9671"/>
      <w:bookmarkStart w:id="20" w:name="_Toc15325"/>
      <w:r>
        <w:rPr>
          <w:rFonts w:hint="eastAsia" w:ascii="宋体" w:hAnsi="宋体" w:eastAsia="宋体" w:cs="宋体"/>
          <w:sz w:val="24"/>
        </w:rPr>
        <w:t>1.投标供应商应具备《政府采购法》第二十二条规定的条件，提供下列材料：</w:t>
      </w:r>
      <w:bookmarkEnd w:id="16"/>
      <w:bookmarkEnd w:id="17"/>
    </w:p>
    <w:p>
      <w:pPr>
        <w:spacing w:line="440" w:lineRule="exact"/>
        <w:ind w:firstLine="480" w:firstLineChars="200"/>
        <w:outlineLvl w:val="0"/>
        <w:rPr>
          <w:rFonts w:ascii="宋体" w:hAnsi="宋体" w:eastAsia="宋体" w:cs="宋体"/>
          <w:sz w:val="24"/>
        </w:rPr>
      </w:pPr>
      <w:bookmarkStart w:id="21" w:name="_Toc19605"/>
      <w:bookmarkStart w:id="22" w:name="_Toc13645"/>
      <w:r>
        <w:rPr>
          <w:rFonts w:hint="eastAsia" w:ascii="宋体" w:hAnsi="宋体" w:eastAsia="宋体" w:cs="宋体"/>
          <w:sz w:val="24"/>
        </w:rPr>
        <w:t>（1）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bookmarkEnd w:id="21"/>
      <w:bookmarkEnd w:id="22"/>
    </w:p>
    <w:p>
      <w:pPr>
        <w:spacing w:line="440" w:lineRule="exact"/>
        <w:ind w:firstLine="480" w:firstLineChars="200"/>
        <w:outlineLvl w:val="0"/>
        <w:rPr>
          <w:rFonts w:ascii="宋体" w:hAnsi="宋体" w:eastAsia="宋体" w:cs="宋体"/>
          <w:sz w:val="24"/>
        </w:rPr>
      </w:pPr>
      <w:bookmarkStart w:id="23" w:name="_Toc22429"/>
      <w:bookmarkStart w:id="24" w:name="_Toc2514"/>
      <w:r>
        <w:rPr>
          <w:rFonts w:hint="eastAsia" w:ascii="宋体" w:hAnsi="宋体" w:eastAsia="宋体" w:cs="宋体"/>
          <w:sz w:val="24"/>
        </w:rPr>
        <w:t>（2）有依法缴纳税收和社会保障资金的良好记录：提供《供应商资格声明函》。</w:t>
      </w:r>
      <w:bookmarkEnd w:id="23"/>
      <w:bookmarkEnd w:id="24"/>
      <w:r>
        <w:rPr>
          <w:rFonts w:hint="eastAsia" w:ascii="宋体" w:hAnsi="宋体" w:eastAsia="宋体" w:cs="宋体"/>
          <w:sz w:val="24"/>
        </w:rPr>
        <w:t xml:space="preserve"> </w:t>
      </w:r>
    </w:p>
    <w:p>
      <w:pPr>
        <w:spacing w:line="440" w:lineRule="exact"/>
        <w:ind w:firstLine="480" w:firstLineChars="200"/>
        <w:outlineLvl w:val="0"/>
        <w:rPr>
          <w:rFonts w:ascii="宋体" w:hAnsi="宋体" w:eastAsia="宋体" w:cs="宋体"/>
          <w:sz w:val="24"/>
        </w:rPr>
      </w:pPr>
      <w:bookmarkStart w:id="25" w:name="_Toc12693"/>
      <w:bookmarkStart w:id="26" w:name="_Toc28654"/>
      <w:r>
        <w:rPr>
          <w:rFonts w:hint="eastAsia" w:ascii="宋体" w:hAnsi="宋体" w:eastAsia="宋体" w:cs="宋体"/>
          <w:sz w:val="24"/>
        </w:rPr>
        <w:t>（3）具有良好的商业信誉和健全的财务会计制度：提供《供应商资格声明函》。</w:t>
      </w:r>
      <w:bookmarkEnd w:id="25"/>
      <w:bookmarkEnd w:id="26"/>
    </w:p>
    <w:p>
      <w:pPr>
        <w:spacing w:line="440" w:lineRule="exact"/>
        <w:ind w:firstLine="480" w:firstLineChars="200"/>
        <w:outlineLvl w:val="0"/>
        <w:rPr>
          <w:rFonts w:ascii="宋体" w:hAnsi="宋体" w:eastAsia="宋体" w:cs="宋体"/>
          <w:sz w:val="24"/>
        </w:rPr>
      </w:pPr>
      <w:bookmarkStart w:id="27" w:name="_Toc6668"/>
      <w:bookmarkStart w:id="28" w:name="_Toc2918"/>
      <w:r>
        <w:rPr>
          <w:rFonts w:hint="eastAsia" w:ascii="宋体" w:hAnsi="宋体" w:eastAsia="宋体" w:cs="宋体"/>
          <w:sz w:val="24"/>
        </w:rPr>
        <w:t>（4）履行合同所必需的设备和专业技术能力：提供《供应商资格声明函》。</w:t>
      </w:r>
      <w:bookmarkEnd w:id="27"/>
      <w:bookmarkEnd w:id="28"/>
    </w:p>
    <w:p>
      <w:pPr>
        <w:spacing w:line="440" w:lineRule="exact"/>
        <w:ind w:firstLine="480" w:firstLineChars="200"/>
        <w:outlineLvl w:val="0"/>
        <w:rPr>
          <w:rFonts w:ascii="宋体" w:hAnsi="宋体" w:eastAsia="宋体" w:cs="宋体"/>
          <w:sz w:val="24"/>
        </w:rPr>
      </w:pPr>
      <w:bookmarkStart w:id="29" w:name="_Toc9357"/>
      <w:bookmarkStart w:id="30" w:name="_Toc1914"/>
      <w:r>
        <w:rPr>
          <w:rFonts w:hint="eastAsia" w:ascii="宋体" w:hAnsi="宋体" w:eastAsia="宋体" w:cs="宋体"/>
          <w:sz w:val="24"/>
        </w:rPr>
        <w:t>（5）参加采购活动前3年内，在经营活动中没有重大违法记录：提供《供应商资格声明函》。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9"/>
      <w:bookmarkEnd w:id="30"/>
    </w:p>
    <w:p>
      <w:pPr>
        <w:spacing w:line="440" w:lineRule="exact"/>
        <w:ind w:firstLine="480" w:firstLineChars="200"/>
        <w:outlineLvl w:val="2"/>
        <w:rPr>
          <w:rFonts w:ascii="宋体" w:hAnsi="宋体" w:eastAsia="宋体" w:cs="宋体"/>
          <w:sz w:val="24"/>
        </w:rPr>
      </w:pPr>
      <w:bookmarkStart w:id="31" w:name="_Toc29849"/>
      <w:bookmarkStart w:id="32" w:name="_Toc20458"/>
      <w:r>
        <w:rPr>
          <w:rFonts w:hint="eastAsia" w:ascii="宋体" w:hAnsi="宋体" w:eastAsia="宋体" w:cs="宋体"/>
          <w:sz w:val="24"/>
        </w:rPr>
        <w:t>2.落实政府采购政策需满足的资格要求:</w:t>
      </w:r>
      <w:bookmarkEnd w:id="31"/>
      <w:bookmarkEnd w:id="32"/>
    </w:p>
    <w:p>
      <w:pPr>
        <w:spacing w:line="440" w:lineRule="exact"/>
        <w:ind w:firstLine="482" w:firstLineChars="200"/>
        <w:outlineLvl w:val="0"/>
        <w:rPr>
          <w:b/>
          <w:bCs/>
          <w:color w:val="FF0000"/>
        </w:rPr>
      </w:pPr>
      <w:bookmarkStart w:id="33" w:name="_Toc20312"/>
      <w:bookmarkStart w:id="34" w:name="_Toc31970"/>
      <w:r>
        <w:rPr>
          <w:rFonts w:hint="eastAsia" w:ascii="宋体" w:hAnsi="宋体" w:eastAsia="宋体" w:cs="宋体"/>
          <w:b/>
          <w:bCs/>
          <w:sz w:val="24"/>
        </w:rPr>
        <w:t>根据《政府采购促进中小企业发展管理办法》的规定，本项目属于“按照本办法规定预留采购份额无法确保充分供应、充分竞争，或者存在可能影响政府采购目标实现的情形”，本项目不属于专门面向中小企业采购。</w:t>
      </w:r>
      <w:bookmarkEnd w:id="33"/>
      <w:bookmarkEnd w:id="34"/>
    </w:p>
    <w:p>
      <w:pPr>
        <w:spacing w:line="440" w:lineRule="exact"/>
        <w:ind w:firstLine="482" w:firstLineChars="200"/>
        <w:outlineLvl w:val="0"/>
        <w:rPr>
          <w:rFonts w:ascii="宋体" w:hAnsi="宋体" w:eastAsia="宋体" w:cs="宋体"/>
          <w:b/>
          <w:bCs/>
          <w:sz w:val="24"/>
        </w:rPr>
      </w:pPr>
      <w:bookmarkStart w:id="35" w:name="_Toc31164"/>
      <w:bookmarkStart w:id="36" w:name="_Toc17974"/>
      <w:r>
        <w:rPr>
          <w:rFonts w:hint="eastAsia" w:ascii="宋体" w:hAnsi="宋体" w:eastAsia="宋体" w:cs="宋体"/>
          <w:b/>
          <w:bCs/>
          <w:sz w:val="24"/>
        </w:rPr>
        <w:t>本项目的所属行业为：</w:t>
      </w:r>
      <w:r>
        <w:rPr>
          <w:rFonts w:hint="eastAsia" w:ascii="宋体" w:hAnsi="宋体" w:eastAsia="宋体" w:cs="宋体"/>
          <w:b/>
          <w:bCs/>
          <w:sz w:val="24"/>
          <w:lang w:val="en-US" w:eastAsia="zh-CN"/>
        </w:rPr>
        <w:t>建筑业</w:t>
      </w:r>
      <w:r>
        <w:rPr>
          <w:rFonts w:hint="eastAsia" w:ascii="宋体" w:hAnsi="宋体" w:eastAsia="宋体" w:cs="宋体"/>
          <w:b/>
          <w:bCs/>
          <w:sz w:val="24"/>
        </w:rPr>
        <w:t>，请按该行业划分标准进行中小企业声明。</w:t>
      </w:r>
      <w:bookmarkEnd w:id="35"/>
      <w:bookmarkEnd w:id="36"/>
    </w:p>
    <w:p>
      <w:pPr>
        <w:spacing w:line="440" w:lineRule="exact"/>
        <w:ind w:firstLine="480" w:firstLineChars="200"/>
        <w:outlineLvl w:val="1"/>
        <w:rPr>
          <w:rFonts w:ascii="宋体" w:hAnsi="宋体" w:eastAsia="宋体" w:cs="宋体"/>
          <w:sz w:val="24"/>
        </w:rPr>
      </w:pPr>
      <w:bookmarkStart w:id="37" w:name="_Toc1307"/>
      <w:bookmarkStart w:id="38" w:name="_Toc17406"/>
      <w:r>
        <w:rPr>
          <w:rFonts w:hint="eastAsia" w:ascii="宋体" w:hAnsi="宋体" w:eastAsia="宋体" w:cs="宋体"/>
          <w:sz w:val="24"/>
        </w:rPr>
        <w:t>3.本项目的特定资格要求：</w:t>
      </w:r>
      <w:bookmarkEnd w:id="37"/>
      <w:bookmarkEnd w:id="38"/>
    </w:p>
    <w:p>
      <w:pPr>
        <w:spacing w:line="440" w:lineRule="exact"/>
        <w:ind w:firstLine="480" w:firstLineChars="200"/>
        <w:outlineLvl w:val="0"/>
        <w:rPr>
          <w:rFonts w:hint="eastAsia" w:ascii="宋体" w:hAnsi="宋体" w:eastAsia="宋体" w:cs="宋体"/>
          <w:sz w:val="24"/>
          <w:highlight w:val="yellow"/>
        </w:rPr>
      </w:pPr>
      <w:bookmarkStart w:id="39" w:name="_Toc30124"/>
      <w:bookmarkStart w:id="40" w:name="_Toc31857"/>
      <w:r>
        <w:rPr>
          <w:rFonts w:hint="eastAsia" w:ascii="宋体" w:hAnsi="宋体" w:eastAsia="宋体" w:cs="宋体"/>
          <w:sz w:val="24"/>
        </w:rPr>
        <w:t>（1）投标人须具有独立法人资格的施工企业，具备建筑工程施工总承包叁级或以上资质并取得有效的《安全生产许可证》；拟派建造师须具有二级建筑工程专业执业资格（广东省外拟派建造师须有建筑工程一级的执业资格）且须在该企业注册，并取得安全生产考核合格证B类。</w:t>
      </w:r>
      <w:bookmarkEnd w:id="39"/>
      <w:bookmarkEnd w:id="40"/>
    </w:p>
    <w:p>
      <w:pPr>
        <w:spacing w:line="440" w:lineRule="exact"/>
        <w:ind w:firstLine="480" w:firstLineChars="200"/>
        <w:outlineLvl w:val="0"/>
        <w:rPr>
          <w:rFonts w:ascii="宋体" w:hAnsi="宋体" w:eastAsia="宋体" w:cs="宋体"/>
          <w:sz w:val="24"/>
        </w:rPr>
      </w:pPr>
      <w:bookmarkStart w:id="41" w:name="_Toc29412"/>
      <w:bookmarkStart w:id="42" w:name="_Toc25248"/>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）投标人未被列入“信用中国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bookmarkEnd w:id="41"/>
      <w:bookmarkEnd w:id="42"/>
    </w:p>
    <w:p>
      <w:pPr>
        <w:spacing w:line="440" w:lineRule="exact"/>
        <w:ind w:firstLine="480" w:firstLineChars="200"/>
        <w:outlineLvl w:val="0"/>
        <w:rPr>
          <w:rFonts w:ascii="宋体" w:hAnsi="宋体" w:eastAsia="宋体" w:cs="宋体"/>
          <w:sz w:val="24"/>
        </w:rPr>
      </w:pPr>
      <w:bookmarkStart w:id="43" w:name="_Toc15296"/>
      <w:bookmarkStart w:id="44" w:name="_Toc21278"/>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）为采购项目提供整体设计、规范编制或者项目管理、监理、检测等服务的供应商，不得再参加该采购项目的其他采购活动。（提供《供应商资格声明函》）</w:t>
      </w:r>
      <w:bookmarkEnd w:id="43"/>
      <w:bookmarkEnd w:id="44"/>
    </w:p>
    <w:p>
      <w:pPr>
        <w:spacing w:line="440" w:lineRule="exact"/>
        <w:ind w:firstLine="480" w:firstLineChars="200"/>
        <w:outlineLvl w:val="0"/>
        <w:rPr>
          <w:rFonts w:ascii="宋体" w:hAnsi="宋体" w:eastAsia="宋体" w:cs="宋体"/>
          <w:sz w:val="24"/>
        </w:rPr>
      </w:pPr>
      <w:bookmarkStart w:id="45" w:name="_Toc7333"/>
      <w:bookmarkStart w:id="46" w:name="_Toc31896"/>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）单位负责人为同一人或者存在直接控股、管理关系的不同供应商，不得参加同一合同项下的政府采购活动。（提供《供应商资格声明函》）</w:t>
      </w:r>
      <w:bookmarkEnd w:id="45"/>
      <w:bookmarkEnd w:id="46"/>
    </w:p>
    <w:p>
      <w:pPr>
        <w:spacing w:line="440" w:lineRule="exact"/>
        <w:ind w:firstLine="480" w:firstLineChars="200"/>
        <w:outlineLvl w:val="2"/>
        <w:rPr>
          <w:rFonts w:ascii="宋体" w:hAnsi="宋体" w:eastAsia="宋体" w:cs="宋体"/>
          <w:sz w:val="24"/>
        </w:rPr>
      </w:pPr>
      <w:bookmarkStart w:id="47" w:name="_Toc4312"/>
      <w:bookmarkStart w:id="48" w:name="_Toc8393"/>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）本项目不接受联合体投标。</w:t>
      </w:r>
      <w:bookmarkEnd w:id="47"/>
      <w:bookmarkEnd w:id="48"/>
    </w:p>
    <w:p>
      <w:pPr>
        <w:spacing w:line="440" w:lineRule="exact"/>
        <w:ind w:firstLine="480" w:firstLineChars="200"/>
        <w:outlineLvl w:val="2"/>
        <w:rPr>
          <w:rFonts w:ascii="宋体" w:hAnsi="宋体" w:eastAsia="宋体" w:cs="宋体"/>
          <w:sz w:val="24"/>
        </w:rPr>
      </w:pPr>
      <w:bookmarkStart w:id="49" w:name="_Toc13727"/>
      <w:bookmarkStart w:id="50" w:name="_Toc23921"/>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）已在本项目采购代理机构处登记报名并购买采购文件。</w:t>
      </w:r>
      <w:bookmarkEnd w:id="49"/>
      <w:bookmarkEnd w:id="50"/>
    </w:p>
    <w:p>
      <w:pPr>
        <w:spacing w:line="440" w:lineRule="exact"/>
        <w:ind w:left="479" w:leftChars="228"/>
        <w:outlineLvl w:val="1"/>
        <w:rPr>
          <w:rFonts w:ascii="宋体" w:hAnsi="宋体" w:eastAsia="宋体" w:cs="宋体"/>
          <w:b/>
          <w:sz w:val="24"/>
        </w:rPr>
      </w:pPr>
      <w:bookmarkStart w:id="51" w:name="_Toc2314"/>
      <w:bookmarkStart w:id="52" w:name="_Toc29324"/>
      <w:r>
        <w:rPr>
          <w:rFonts w:hint="eastAsia" w:ascii="宋体" w:hAnsi="宋体" w:eastAsia="宋体" w:cs="宋体"/>
          <w:b/>
          <w:sz w:val="24"/>
        </w:rPr>
        <w:t>三、获取磋商采购文件</w:t>
      </w:r>
      <w:bookmarkEnd w:id="18"/>
      <w:bookmarkEnd w:id="19"/>
      <w:bookmarkEnd w:id="20"/>
      <w:r>
        <w:rPr>
          <w:rFonts w:hint="eastAsia" w:ascii="宋体" w:hAnsi="宋体" w:eastAsia="宋体" w:cs="宋体"/>
          <w:bCs/>
          <w:sz w:val="24"/>
        </w:rPr>
        <w:t>（获取采购文件时，供应商须提供以下所有资料）</w:t>
      </w:r>
      <w:bookmarkEnd w:id="51"/>
      <w:bookmarkEnd w:id="52"/>
    </w:p>
    <w:p>
      <w:pPr>
        <w:spacing w:line="440" w:lineRule="exact"/>
        <w:ind w:firstLine="566" w:firstLineChars="236"/>
        <w:rPr>
          <w:rFonts w:ascii="宋体" w:hAnsi="宋体" w:eastAsia="宋体" w:cs="宋体"/>
          <w:sz w:val="24"/>
        </w:rPr>
      </w:pPr>
      <w:r>
        <w:rPr>
          <w:rFonts w:hint="eastAsia" w:ascii="宋体" w:hAnsi="宋体" w:eastAsia="宋体" w:cs="宋体"/>
          <w:sz w:val="24"/>
        </w:rPr>
        <w:t>方式：现场报名并获取纸质文件，持①营业执照复印件、②法定代表人证明书原件及法定代表人授权委托证明书原件[非法定代表人投标登记时提供]、③提供建筑工程施工总承包叁级或以上资质并取得有效的《安全生产许可证》复印件</w:t>
      </w:r>
      <w:r>
        <w:rPr>
          <w:rFonts w:hint="eastAsia" w:ascii="宋体" w:hAnsi="宋体" w:eastAsia="宋体" w:cs="宋体"/>
          <w:sz w:val="24"/>
          <w:lang w:eastAsia="zh-CN"/>
        </w:rPr>
        <w:t>、</w:t>
      </w:r>
      <w:r>
        <w:rPr>
          <w:rFonts w:hint="eastAsia" w:ascii="宋体" w:hAnsi="宋体" w:eastAsia="宋体" w:cs="宋体"/>
          <w:sz w:val="24"/>
        </w:rPr>
        <w:t>④拟派建造师须具有二级建筑工程专业执业资格（广东省外拟派建造师须有建筑工程一级的执业资格）且须在该企业注册，并取得安全生产考核合格证B类</w:t>
      </w:r>
      <w:r>
        <w:rPr>
          <w:rFonts w:hint="eastAsia" w:ascii="宋体" w:hAnsi="宋体" w:eastAsia="宋体" w:cs="宋体"/>
          <w:sz w:val="24"/>
          <w:lang w:eastAsia="zh-CN"/>
        </w:rPr>
        <w:t>、</w:t>
      </w:r>
      <w:r>
        <w:rPr>
          <w:rFonts w:hint="eastAsia" w:ascii="宋体" w:hAnsi="宋体" w:eastAsia="宋体" w:cs="宋体"/>
          <w:sz w:val="24"/>
          <w:lang w:val="en-US" w:eastAsia="zh-CN"/>
        </w:rPr>
        <w:t>⑤</w:t>
      </w:r>
      <w:r>
        <w:rPr>
          <w:rFonts w:hint="eastAsia" w:ascii="宋体" w:hAnsi="宋体" w:eastAsia="宋体" w:cs="宋体"/>
          <w:sz w:val="24"/>
        </w:rPr>
        <w:t>《采购文件发售登记表》（详见附件1）（以上资料需加盖公章）购买文件。</w:t>
      </w:r>
    </w:p>
    <w:p>
      <w:pPr>
        <w:spacing w:line="440" w:lineRule="exact"/>
        <w:ind w:firstLine="566" w:firstLineChars="236"/>
        <w:rPr>
          <w:rFonts w:ascii="宋体" w:hAnsi="宋体" w:eastAsia="宋体" w:cs="宋体"/>
          <w:sz w:val="24"/>
        </w:rPr>
      </w:pPr>
      <w:r>
        <w:rPr>
          <w:rFonts w:hint="eastAsia" w:ascii="宋体" w:hAnsi="宋体" w:eastAsia="宋体" w:cs="宋体"/>
          <w:sz w:val="24"/>
        </w:rPr>
        <w:t>报名登记请咨询联系人：张工，联系电话：13632475481。</w:t>
      </w:r>
    </w:p>
    <w:p>
      <w:pPr>
        <w:spacing w:line="440" w:lineRule="exact"/>
        <w:ind w:firstLine="566" w:firstLineChars="236"/>
        <w:rPr>
          <w:rFonts w:ascii="宋体" w:hAnsi="宋体" w:eastAsia="宋体" w:cs="宋体"/>
          <w:sz w:val="24"/>
        </w:rPr>
      </w:pPr>
      <w:r>
        <w:rPr>
          <w:rFonts w:hint="eastAsia" w:ascii="宋体" w:hAnsi="宋体" w:eastAsia="宋体" w:cs="宋体"/>
          <w:sz w:val="24"/>
        </w:rPr>
        <w:t>注：已办理报名并成功购买采购文件的供应商参加投标的，不代表通过资格、符合性审查。</w:t>
      </w:r>
    </w:p>
    <w:p>
      <w:pPr>
        <w:spacing w:line="440" w:lineRule="exact"/>
        <w:ind w:firstLine="566" w:firstLineChars="236"/>
        <w:rPr>
          <w:rFonts w:ascii="宋体" w:hAnsi="宋体" w:eastAsia="宋体" w:cs="宋体"/>
          <w:sz w:val="24"/>
        </w:rPr>
      </w:pPr>
      <w:r>
        <w:rPr>
          <w:rFonts w:hint="eastAsia" w:ascii="宋体" w:hAnsi="宋体" w:eastAsia="宋体" w:cs="宋体"/>
          <w:sz w:val="24"/>
        </w:rPr>
        <w:t>符合资格的供应商应当在</w:t>
      </w:r>
      <w:bookmarkStart w:id="53" w:name="EBb31f64e386e64594b45a7f2b53eb9556"/>
      <w:r>
        <w:rPr>
          <w:rFonts w:hint="eastAsia" w:ascii="宋体" w:hAnsi="宋体" w:eastAsia="宋体" w:cs="Arial"/>
          <w:sz w:val="24"/>
        </w:rPr>
        <w:t>2024年</w:t>
      </w:r>
      <w:r>
        <w:rPr>
          <w:rFonts w:hint="eastAsia" w:ascii="宋体" w:hAnsi="宋体" w:eastAsia="宋体" w:cs="Arial"/>
          <w:sz w:val="24"/>
          <w:lang w:val="en-US" w:eastAsia="zh-CN"/>
        </w:rPr>
        <w:t>5</w:t>
      </w:r>
      <w:r>
        <w:rPr>
          <w:rFonts w:hint="eastAsia" w:ascii="宋体" w:hAnsi="宋体" w:eastAsia="宋体" w:cs="Arial"/>
          <w:sz w:val="24"/>
        </w:rPr>
        <w:t>月</w:t>
      </w:r>
      <w:r>
        <w:rPr>
          <w:rFonts w:hint="eastAsia" w:ascii="宋体" w:hAnsi="宋体" w:eastAsia="宋体" w:cs="Arial"/>
          <w:sz w:val="24"/>
          <w:lang w:val="en-US" w:eastAsia="zh-CN"/>
        </w:rPr>
        <w:t>13</w:t>
      </w:r>
      <w:r>
        <w:rPr>
          <w:rFonts w:hint="eastAsia" w:ascii="宋体" w:hAnsi="宋体" w:eastAsia="宋体" w:cs="Arial"/>
          <w:sz w:val="24"/>
        </w:rPr>
        <w:t>日</w:t>
      </w:r>
      <w:bookmarkEnd w:id="53"/>
      <w:r>
        <w:rPr>
          <w:rFonts w:hint="eastAsia" w:ascii="宋体" w:hAnsi="宋体" w:eastAsia="宋体" w:cs="Arial"/>
          <w:sz w:val="24"/>
        </w:rPr>
        <w:t>至</w:t>
      </w:r>
      <w:bookmarkStart w:id="54" w:name="EBb8b47dd3d31c405885f9d9412debd406"/>
      <w:r>
        <w:rPr>
          <w:rFonts w:hint="eastAsia" w:ascii="宋体" w:hAnsi="宋体" w:eastAsia="宋体" w:cs="宋体"/>
          <w:sz w:val="24"/>
        </w:rPr>
        <w:t>2024年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17</w:t>
      </w:r>
      <w:r>
        <w:rPr>
          <w:rFonts w:hint="eastAsia" w:ascii="宋体" w:hAnsi="宋体" w:eastAsia="宋体" w:cs="宋体"/>
          <w:sz w:val="24"/>
        </w:rPr>
        <w:t>日</w:t>
      </w:r>
      <w:bookmarkEnd w:id="54"/>
      <w:r>
        <w:rPr>
          <w:rFonts w:hint="eastAsia" w:ascii="宋体" w:hAnsi="宋体" w:eastAsia="宋体" w:cs="宋体"/>
          <w:sz w:val="24"/>
        </w:rPr>
        <w:t>期间（</w:t>
      </w:r>
      <w:r>
        <w:rPr>
          <w:rFonts w:ascii="宋体" w:hAnsi="宋体" w:eastAsia="宋体" w:cs="宋体"/>
          <w:sz w:val="24"/>
          <w:szCs w:val="22"/>
        </w:rPr>
        <w:t>上午09:</w:t>
      </w:r>
      <w:r>
        <w:rPr>
          <w:rFonts w:hint="eastAsia" w:ascii="宋体" w:hAnsi="宋体" w:eastAsia="宋体" w:cs="宋体"/>
          <w:sz w:val="24"/>
          <w:szCs w:val="22"/>
        </w:rPr>
        <w:t>3</w:t>
      </w:r>
      <w:r>
        <w:rPr>
          <w:rFonts w:ascii="宋体" w:hAnsi="宋体" w:eastAsia="宋体" w:cs="宋体"/>
          <w:sz w:val="24"/>
          <w:szCs w:val="22"/>
        </w:rPr>
        <w:t>0至12:00</w:t>
      </w:r>
      <w:r>
        <w:rPr>
          <w:rFonts w:hint="eastAsia" w:ascii="宋体" w:hAnsi="宋体" w:eastAsia="宋体" w:cs="宋体"/>
          <w:sz w:val="24"/>
        </w:rPr>
        <w:t>时</w:t>
      </w:r>
      <w:r>
        <w:rPr>
          <w:rFonts w:ascii="宋体" w:hAnsi="宋体" w:eastAsia="宋体" w:cs="宋体"/>
          <w:sz w:val="24"/>
          <w:szCs w:val="22"/>
        </w:rPr>
        <w:t>,下午14:</w:t>
      </w:r>
      <w:r>
        <w:rPr>
          <w:rFonts w:hint="eastAsia" w:ascii="宋体" w:hAnsi="宋体" w:eastAsia="宋体" w:cs="宋体"/>
          <w:sz w:val="24"/>
          <w:szCs w:val="22"/>
        </w:rPr>
        <w:t>3</w:t>
      </w:r>
      <w:r>
        <w:rPr>
          <w:rFonts w:ascii="宋体" w:hAnsi="宋体" w:eastAsia="宋体" w:cs="宋体"/>
          <w:sz w:val="24"/>
          <w:szCs w:val="22"/>
        </w:rPr>
        <w:t>0至17:</w:t>
      </w:r>
      <w:r>
        <w:rPr>
          <w:rFonts w:hint="eastAsia" w:ascii="宋体" w:hAnsi="宋体" w:eastAsia="宋体" w:cs="宋体"/>
          <w:sz w:val="24"/>
          <w:szCs w:val="22"/>
        </w:rPr>
        <w:t>0</w:t>
      </w:r>
      <w:r>
        <w:rPr>
          <w:rFonts w:ascii="宋体" w:hAnsi="宋体" w:eastAsia="宋体" w:cs="宋体"/>
          <w:sz w:val="24"/>
          <w:szCs w:val="22"/>
        </w:rPr>
        <w:t>0</w:t>
      </w:r>
      <w:r>
        <w:rPr>
          <w:rFonts w:hint="eastAsia" w:ascii="宋体" w:hAnsi="宋体" w:eastAsia="宋体" w:cs="宋体"/>
          <w:sz w:val="24"/>
        </w:rPr>
        <w:t>时</w:t>
      </w:r>
      <w:r>
        <w:rPr>
          <w:rFonts w:ascii="宋体" w:hAnsi="宋体" w:eastAsia="宋体" w:cs="宋体"/>
          <w:sz w:val="24"/>
          <w:szCs w:val="22"/>
        </w:rPr>
        <w:t>，法定节假日除外,不少于5个工作日</w:t>
      </w:r>
      <w:r>
        <w:rPr>
          <w:rFonts w:hint="eastAsia" w:ascii="宋体" w:hAnsi="宋体" w:eastAsia="宋体" w:cs="宋体"/>
          <w:sz w:val="24"/>
        </w:rPr>
        <w:t>）到广州穗科建设管理有限公司</w:t>
      </w:r>
      <w:r>
        <w:rPr>
          <w:rFonts w:ascii="宋体" w:hAnsi="宋体" w:eastAsia="宋体" w:cs="宋体"/>
          <w:sz w:val="24"/>
        </w:rPr>
        <w:t>（详细地址：</w:t>
      </w:r>
      <w:r>
        <w:rPr>
          <w:rFonts w:hint="eastAsia" w:ascii="宋体" w:hAnsi="宋体" w:eastAsia="宋体" w:cs="宋体"/>
          <w:sz w:val="24"/>
        </w:rPr>
        <w:t>广州市天河区燕岭路89号燕侨大厦1308室</w:t>
      </w:r>
      <w:r>
        <w:rPr>
          <w:rFonts w:ascii="宋体" w:hAnsi="宋体" w:eastAsia="宋体" w:cs="宋体"/>
          <w:sz w:val="24"/>
        </w:rPr>
        <w:t>现场）购买</w:t>
      </w:r>
      <w:r>
        <w:rPr>
          <w:rFonts w:hint="eastAsia" w:ascii="宋体" w:hAnsi="宋体" w:eastAsia="宋体" w:cs="宋体"/>
          <w:sz w:val="24"/>
        </w:rPr>
        <w:t>采购</w:t>
      </w:r>
      <w:r>
        <w:rPr>
          <w:rFonts w:ascii="宋体" w:hAnsi="宋体" w:eastAsia="宋体" w:cs="宋体"/>
          <w:sz w:val="24"/>
        </w:rPr>
        <w:t>文件，</w:t>
      </w:r>
      <w:r>
        <w:rPr>
          <w:rFonts w:hint="eastAsia" w:ascii="宋体" w:hAnsi="宋体" w:eastAsia="宋体" w:cs="宋体"/>
          <w:sz w:val="24"/>
        </w:rPr>
        <w:t>采购</w:t>
      </w:r>
      <w:r>
        <w:rPr>
          <w:rFonts w:ascii="宋体" w:hAnsi="宋体" w:eastAsia="宋体" w:cs="宋体"/>
          <w:sz w:val="24"/>
        </w:rPr>
        <w:t>文件每套售价</w:t>
      </w:r>
      <w:r>
        <w:rPr>
          <w:rFonts w:hint="eastAsia" w:ascii="宋体" w:hAnsi="宋体" w:eastAsia="宋体" w:cs="宋体"/>
          <w:sz w:val="24"/>
        </w:rPr>
        <w:t>5</w:t>
      </w:r>
      <w:r>
        <w:rPr>
          <w:rFonts w:ascii="宋体" w:hAnsi="宋体" w:eastAsia="宋体" w:cs="宋体"/>
          <w:sz w:val="24"/>
        </w:rPr>
        <w:t>00元（人民币），售后不退。</w:t>
      </w:r>
    </w:p>
    <w:p>
      <w:pPr>
        <w:spacing w:line="440" w:lineRule="exact"/>
        <w:outlineLvl w:val="1"/>
        <w:rPr>
          <w:rFonts w:ascii="宋体" w:hAnsi="宋体" w:eastAsia="宋体" w:cs="宋体"/>
          <w:sz w:val="24"/>
        </w:rPr>
      </w:pPr>
      <w:bookmarkStart w:id="55" w:name="_Toc14327"/>
      <w:bookmarkStart w:id="56" w:name="_Toc27700"/>
      <w:bookmarkStart w:id="57" w:name="_Toc23390"/>
      <w:bookmarkStart w:id="58" w:name="_Toc21284"/>
      <w:bookmarkStart w:id="59" w:name="_Toc15802"/>
      <w:r>
        <w:rPr>
          <w:rFonts w:hint="eastAsia" w:ascii="宋体" w:hAnsi="宋体" w:eastAsia="宋体" w:cs="宋体"/>
          <w:b/>
          <w:sz w:val="24"/>
        </w:rPr>
        <w:t>四、提交响应文件截止时间、开标时间和地点</w:t>
      </w:r>
      <w:bookmarkEnd w:id="55"/>
      <w:bookmarkEnd w:id="56"/>
      <w:bookmarkEnd w:id="57"/>
      <w:bookmarkEnd w:id="58"/>
      <w:bookmarkEnd w:id="59"/>
    </w:p>
    <w:p>
      <w:pPr>
        <w:spacing w:line="440" w:lineRule="exact"/>
        <w:ind w:left="482"/>
        <w:rPr>
          <w:rFonts w:ascii="宋体" w:hAnsi="宋体" w:eastAsia="宋体" w:cs="宋体"/>
          <w:sz w:val="24"/>
        </w:rPr>
      </w:pPr>
      <w:r>
        <w:rPr>
          <w:rFonts w:hint="eastAsia" w:ascii="宋体" w:hAnsi="宋体" w:eastAsia="宋体" w:cs="宋体"/>
          <w:sz w:val="24"/>
        </w:rPr>
        <w:t>（一）提交响应文件时间：</w:t>
      </w:r>
      <w:bookmarkStart w:id="60" w:name="EB243f613c0e4142348cb28322c82acac1"/>
      <w:r>
        <w:rPr>
          <w:rFonts w:hint="eastAsia" w:ascii="宋体" w:hAnsi="宋体" w:eastAsia="宋体" w:cs="宋体"/>
          <w:sz w:val="24"/>
        </w:rPr>
        <w:t>2024年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w:t>
      </w:r>
      <w:bookmarkEnd w:id="60"/>
      <w:r>
        <w:rPr>
          <w:rFonts w:hint="eastAsia" w:ascii="宋体" w:hAnsi="宋体" w:eastAsia="宋体" w:cs="宋体"/>
          <w:sz w:val="24"/>
        </w:rPr>
        <w:t>14:00时至</w:t>
      </w:r>
      <w:bookmarkStart w:id="61" w:name="EBfae4a85647d347b3b09b6c5fc07c353f"/>
      <w:r>
        <w:rPr>
          <w:rFonts w:hint="eastAsia" w:ascii="宋体" w:hAnsi="宋体" w:eastAsia="宋体" w:cs="Arial"/>
          <w:sz w:val="24"/>
        </w:rPr>
        <w:t>2024年</w:t>
      </w:r>
      <w:r>
        <w:rPr>
          <w:rFonts w:hint="eastAsia" w:ascii="宋体" w:hAnsi="宋体" w:eastAsia="宋体" w:cs="Arial"/>
          <w:sz w:val="24"/>
          <w:lang w:val="en-US" w:eastAsia="zh-CN"/>
        </w:rPr>
        <w:t>5</w:t>
      </w:r>
      <w:r>
        <w:rPr>
          <w:rFonts w:hint="eastAsia" w:ascii="宋体" w:hAnsi="宋体" w:eastAsia="宋体" w:cs="Arial"/>
          <w:sz w:val="24"/>
        </w:rPr>
        <w:t>月</w:t>
      </w:r>
      <w:r>
        <w:rPr>
          <w:rFonts w:hint="eastAsia" w:ascii="宋体" w:hAnsi="宋体" w:eastAsia="宋体" w:cs="Arial"/>
          <w:sz w:val="24"/>
          <w:lang w:val="en-US" w:eastAsia="zh-CN"/>
        </w:rPr>
        <w:t>23</w:t>
      </w:r>
      <w:r>
        <w:rPr>
          <w:rFonts w:hint="eastAsia" w:ascii="宋体" w:hAnsi="宋体" w:eastAsia="宋体" w:cs="Arial"/>
          <w:sz w:val="24"/>
        </w:rPr>
        <w:t>日</w:t>
      </w:r>
      <w:r>
        <w:rPr>
          <w:rFonts w:ascii="宋体" w:hAnsi="宋体" w:eastAsia="宋体" w:cs="Arial"/>
          <w:sz w:val="24"/>
        </w:rPr>
        <w:t>14</w:t>
      </w:r>
      <w:r>
        <w:rPr>
          <w:rFonts w:hint="eastAsia" w:ascii="宋体" w:hAnsi="宋体" w:eastAsia="宋体" w:cs="Arial"/>
          <w:sz w:val="24"/>
        </w:rPr>
        <w:t>:30</w:t>
      </w:r>
      <w:bookmarkEnd w:id="61"/>
      <w:r>
        <w:rPr>
          <w:rFonts w:hint="eastAsia" w:ascii="宋体" w:hAnsi="宋体" w:eastAsia="宋体" w:cs="宋体"/>
          <w:sz w:val="24"/>
        </w:rPr>
        <w:t>时</w:t>
      </w:r>
      <w:r>
        <w:rPr>
          <w:rFonts w:hint="eastAsia" w:ascii="宋体" w:hAnsi="宋体" w:eastAsia="宋体" w:cs="Arial"/>
          <w:sz w:val="24"/>
        </w:rPr>
        <w:t>。</w:t>
      </w:r>
    </w:p>
    <w:p>
      <w:pPr>
        <w:spacing w:line="440" w:lineRule="exact"/>
        <w:ind w:firstLine="480" w:firstLineChars="200"/>
        <w:rPr>
          <w:rFonts w:ascii="宋体" w:hAnsi="宋体" w:eastAsia="宋体" w:cs="宋体"/>
          <w:sz w:val="24"/>
        </w:rPr>
      </w:pPr>
      <w:r>
        <w:rPr>
          <w:rFonts w:hint="eastAsia" w:ascii="宋体" w:hAnsi="宋体" w:eastAsia="宋体" w:cs="宋体"/>
          <w:sz w:val="24"/>
        </w:rPr>
        <w:t>（二）提交响应文件截止时间和开标时间：</w:t>
      </w:r>
      <w:bookmarkStart w:id="62" w:name="EB053b400bade94be288048635d81830c9"/>
      <w:r>
        <w:rPr>
          <w:rFonts w:hint="eastAsia" w:ascii="宋体" w:hAnsi="宋体" w:eastAsia="宋体" w:cs="Arial"/>
          <w:sz w:val="24"/>
        </w:rPr>
        <w:t>2024年</w:t>
      </w:r>
      <w:r>
        <w:rPr>
          <w:rFonts w:hint="eastAsia" w:ascii="宋体" w:hAnsi="宋体" w:eastAsia="宋体" w:cs="Arial"/>
          <w:sz w:val="24"/>
          <w:lang w:val="en-US" w:eastAsia="zh-CN"/>
        </w:rPr>
        <w:t>5</w:t>
      </w:r>
      <w:r>
        <w:rPr>
          <w:rFonts w:hint="eastAsia" w:ascii="宋体" w:hAnsi="宋体" w:eastAsia="宋体" w:cs="Arial"/>
          <w:sz w:val="24"/>
        </w:rPr>
        <w:t>月</w:t>
      </w:r>
      <w:r>
        <w:rPr>
          <w:rFonts w:hint="eastAsia" w:ascii="宋体" w:hAnsi="宋体" w:eastAsia="宋体" w:cs="Arial"/>
          <w:sz w:val="24"/>
          <w:lang w:val="en-US" w:eastAsia="zh-CN"/>
        </w:rPr>
        <w:t>23</w:t>
      </w:r>
      <w:r>
        <w:rPr>
          <w:rFonts w:hint="eastAsia" w:ascii="宋体" w:hAnsi="宋体" w:eastAsia="宋体" w:cs="Arial"/>
          <w:sz w:val="24"/>
        </w:rPr>
        <w:t>日</w:t>
      </w:r>
      <w:r>
        <w:rPr>
          <w:rFonts w:ascii="宋体" w:hAnsi="宋体" w:eastAsia="宋体" w:cs="Arial"/>
          <w:sz w:val="24"/>
        </w:rPr>
        <w:t>14</w:t>
      </w:r>
      <w:r>
        <w:rPr>
          <w:rFonts w:hint="eastAsia" w:ascii="宋体" w:hAnsi="宋体" w:eastAsia="宋体" w:cs="Arial"/>
          <w:sz w:val="24"/>
        </w:rPr>
        <w:t>:30</w:t>
      </w:r>
      <w:bookmarkEnd w:id="62"/>
      <w:r>
        <w:rPr>
          <w:rFonts w:hint="eastAsia" w:ascii="宋体" w:hAnsi="宋体" w:eastAsia="宋体" w:cs="宋体"/>
          <w:sz w:val="24"/>
        </w:rPr>
        <w:t>时。</w:t>
      </w:r>
    </w:p>
    <w:p>
      <w:pPr>
        <w:spacing w:line="440" w:lineRule="exact"/>
        <w:ind w:firstLine="480" w:firstLineChars="200"/>
        <w:rPr>
          <w:rFonts w:ascii="宋体" w:hAnsi="宋体" w:eastAsia="宋体" w:cs="宋体"/>
          <w:sz w:val="24"/>
        </w:rPr>
      </w:pPr>
      <w:r>
        <w:rPr>
          <w:rFonts w:hint="eastAsia" w:ascii="宋体" w:hAnsi="宋体" w:eastAsia="宋体" w:cs="宋体"/>
          <w:sz w:val="24"/>
        </w:rPr>
        <w:t>（三）开标地点：广州市天河区燕岭路89号燕侨大厦1412室（广州穗科建设管理有限公司）。</w:t>
      </w:r>
    </w:p>
    <w:p>
      <w:pPr>
        <w:spacing w:line="440" w:lineRule="exact"/>
        <w:outlineLvl w:val="1"/>
        <w:rPr>
          <w:rFonts w:ascii="宋体" w:hAnsi="宋体" w:eastAsia="宋体" w:cs="Arial"/>
          <w:b/>
          <w:sz w:val="24"/>
        </w:rPr>
      </w:pPr>
      <w:bookmarkStart w:id="63" w:name="_Toc27649"/>
      <w:bookmarkStart w:id="64" w:name="_Toc15517"/>
      <w:bookmarkStart w:id="65" w:name="_Toc14235"/>
      <w:bookmarkStart w:id="66" w:name="_Toc21204"/>
      <w:bookmarkStart w:id="67" w:name="_Toc2845"/>
      <w:r>
        <w:rPr>
          <w:rFonts w:hint="eastAsia" w:ascii="宋体" w:hAnsi="宋体" w:eastAsia="宋体" w:cs="Arial"/>
          <w:b/>
          <w:sz w:val="24"/>
        </w:rPr>
        <w:t>五、</w:t>
      </w:r>
      <w:bookmarkEnd w:id="63"/>
      <w:bookmarkEnd w:id="64"/>
      <w:bookmarkEnd w:id="65"/>
      <w:r>
        <w:rPr>
          <w:rFonts w:hint="eastAsia" w:ascii="宋体" w:hAnsi="宋体" w:eastAsia="宋体" w:cs="Arial"/>
          <w:b/>
          <w:sz w:val="24"/>
        </w:rPr>
        <w:t>公告期限及发布媒体</w:t>
      </w:r>
      <w:bookmarkEnd w:id="66"/>
      <w:bookmarkEnd w:id="67"/>
    </w:p>
    <w:p>
      <w:pPr>
        <w:spacing w:line="440" w:lineRule="exact"/>
        <w:ind w:firstLine="480" w:firstLineChars="200"/>
        <w:rPr>
          <w:rFonts w:ascii="宋体" w:hAnsi="宋体" w:eastAsia="宋体" w:cs="Arial"/>
          <w:b/>
          <w:sz w:val="24"/>
        </w:rPr>
      </w:pPr>
      <w:r>
        <w:rPr>
          <w:rFonts w:hint="eastAsia" w:ascii="宋体" w:hAnsi="宋体" w:eastAsia="宋体" w:cs="宋体"/>
          <w:sz w:val="24"/>
        </w:rPr>
        <w:t>自本公告发布之日起3个工作日</w:t>
      </w:r>
      <w:r>
        <w:rPr>
          <w:rFonts w:hint="eastAsia" w:ascii="宋体" w:hAnsi="宋体" w:eastAsia="宋体" w:cs="Arial"/>
          <w:sz w:val="24"/>
        </w:rPr>
        <w:t>。采购信息发布网站：</w:t>
      </w:r>
      <w:bookmarkStart w:id="68" w:name="_Toc30734"/>
      <w:bookmarkStart w:id="69" w:name="_Toc25640"/>
      <w:bookmarkStart w:id="70" w:name="_Toc15188"/>
      <w:r>
        <w:rPr>
          <w:rFonts w:hint="eastAsia" w:ascii="宋体" w:hAnsi="宋体" w:eastAsia="宋体" w:cs="Arial"/>
          <w:sz w:val="24"/>
        </w:rPr>
        <w:t>广州穗科建设管理有限公司网站（网址：http://gzsuike.com/）和中国政府采购网（网址：http://www.ccgp.gov.cn/）</w:t>
      </w:r>
    </w:p>
    <w:p>
      <w:pPr>
        <w:numPr>
          <w:ilvl w:val="0"/>
          <w:numId w:val="1"/>
        </w:numPr>
        <w:spacing w:line="440" w:lineRule="exact"/>
        <w:outlineLvl w:val="1"/>
        <w:rPr>
          <w:rFonts w:ascii="宋体" w:hAnsi="宋体" w:eastAsia="宋体" w:cs="Arial"/>
          <w:b/>
          <w:sz w:val="24"/>
        </w:rPr>
      </w:pPr>
      <w:bookmarkStart w:id="71" w:name="_Toc25027"/>
      <w:bookmarkStart w:id="72" w:name="_Toc27356"/>
      <w:r>
        <w:rPr>
          <w:rFonts w:hint="eastAsia" w:ascii="宋体" w:hAnsi="宋体" w:eastAsia="宋体" w:cs="Arial"/>
          <w:b/>
          <w:sz w:val="24"/>
        </w:rPr>
        <w:t>其他补充事宜</w:t>
      </w:r>
      <w:bookmarkEnd w:id="68"/>
      <w:bookmarkEnd w:id="69"/>
      <w:bookmarkEnd w:id="70"/>
      <w:bookmarkEnd w:id="71"/>
      <w:bookmarkEnd w:id="72"/>
    </w:p>
    <w:p>
      <w:pPr>
        <w:spacing w:line="440" w:lineRule="exact"/>
        <w:ind w:firstLine="566" w:firstLineChars="236"/>
        <w:rPr>
          <w:rFonts w:ascii="宋体" w:hAnsi="宋体" w:eastAsia="宋体" w:cs="宋体"/>
          <w:sz w:val="24"/>
        </w:rPr>
      </w:pPr>
      <w:r>
        <w:rPr>
          <w:rFonts w:hint="eastAsia" w:ascii="宋体" w:hAnsi="宋体" w:eastAsia="宋体" w:cs="宋体"/>
          <w:sz w:val="24"/>
        </w:rPr>
        <w:t>1、本项目不需要现场考察。</w:t>
      </w:r>
    </w:p>
    <w:p>
      <w:pPr>
        <w:spacing w:line="440" w:lineRule="exact"/>
        <w:ind w:firstLine="566" w:firstLineChars="236"/>
        <w:rPr>
          <w:rFonts w:ascii="宋体" w:hAnsi="宋体" w:eastAsia="宋体" w:cs="宋体"/>
          <w:sz w:val="24"/>
        </w:rPr>
      </w:pPr>
      <w:r>
        <w:rPr>
          <w:rFonts w:hint="eastAsia" w:ascii="宋体" w:hAnsi="宋体" w:eastAsia="宋体" w:cs="宋体"/>
          <w:sz w:val="24"/>
        </w:rPr>
        <w:t>2、本项目不需要现场采购答疑会。</w:t>
      </w:r>
    </w:p>
    <w:p>
      <w:pPr>
        <w:spacing w:line="440" w:lineRule="exact"/>
        <w:ind w:firstLine="566" w:firstLineChars="236"/>
        <w:rPr>
          <w:rFonts w:ascii="宋体" w:hAnsi="宋体" w:eastAsia="宋体" w:cs="宋体"/>
          <w:sz w:val="24"/>
        </w:rPr>
      </w:pPr>
      <w:r>
        <w:rPr>
          <w:rFonts w:hint="eastAsia" w:ascii="宋体" w:hAnsi="宋体" w:eastAsia="宋体" w:cs="宋体"/>
          <w:sz w:val="24"/>
        </w:rPr>
        <w:t>3、投标人必须对项目进行整体投标，不允许仅对其中部分内容进行投标。</w:t>
      </w:r>
    </w:p>
    <w:p>
      <w:pPr>
        <w:spacing w:line="440" w:lineRule="exact"/>
        <w:ind w:firstLine="566" w:firstLineChars="236"/>
        <w:outlineLvl w:val="2"/>
        <w:rPr>
          <w:rFonts w:ascii="宋体" w:hAnsi="宋体" w:eastAsia="宋体" w:cs="宋体"/>
          <w:sz w:val="24"/>
        </w:rPr>
      </w:pPr>
      <w:bookmarkStart w:id="73" w:name="_Toc21264"/>
      <w:bookmarkStart w:id="74" w:name="_Toc13785"/>
      <w:r>
        <w:rPr>
          <w:rFonts w:hint="eastAsia" w:ascii="宋体" w:hAnsi="宋体" w:eastAsia="宋体" w:cs="宋体"/>
          <w:sz w:val="24"/>
        </w:rPr>
        <w:t>4、政府采购监督机构：同级政府采购监督管理部门。</w:t>
      </w:r>
      <w:bookmarkEnd w:id="73"/>
      <w:bookmarkEnd w:id="74"/>
    </w:p>
    <w:p>
      <w:pPr>
        <w:spacing w:line="440" w:lineRule="exact"/>
        <w:ind w:firstLine="566" w:firstLineChars="236"/>
      </w:pPr>
      <w:r>
        <w:rPr>
          <w:rFonts w:hint="eastAsia" w:ascii="宋体" w:hAnsi="宋体" w:eastAsia="宋体" w:cs="宋体"/>
          <w:sz w:val="24"/>
        </w:rPr>
        <w:t>需要落实的政府采购政策：《政府采购促进中小企业发展管理办法》（财库〔2020〕46 号）、《关于政府采购支持监狱企业发展有关问题的通知》(财库〔2014〕68 号)、《关于促进残疾人就业政府采购政策的通知》（财库〔2017〕141 号)、《财政部 发展改革委 生态环境部市场监管总局关于调整优化节能产品、环境标志产品政府采购执行机制的通知》（财库〔2019〕9 号）、《商品包装政府采购需求标准（试行）》（财办库〔2020〕123 号）、《快递包装政府采购需求标准（试行）》（财办库〔2020〕123 号）等。</w:t>
      </w:r>
    </w:p>
    <w:p>
      <w:pPr>
        <w:spacing w:line="440" w:lineRule="exact"/>
        <w:outlineLvl w:val="1"/>
        <w:rPr>
          <w:rFonts w:ascii="宋体" w:hAnsi="宋体" w:eastAsia="宋体" w:cs="宋体"/>
          <w:sz w:val="24"/>
        </w:rPr>
      </w:pPr>
      <w:bookmarkStart w:id="75" w:name="_Toc30617"/>
      <w:bookmarkStart w:id="76" w:name="_Toc11980"/>
      <w:bookmarkStart w:id="77" w:name="_Toc4200"/>
      <w:bookmarkStart w:id="78" w:name="_Toc26348"/>
      <w:bookmarkStart w:id="79" w:name="_Toc18773"/>
      <w:r>
        <w:rPr>
          <w:rFonts w:hint="eastAsia" w:ascii="宋体" w:hAnsi="宋体" w:eastAsia="宋体" w:cs="宋体"/>
          <w:b/>
          <w:sz w:val="24"/>
        </w:rPr>
        <w:t>七、对本次采购提出询问，请按以下方式联系</w:t>
      </w:r>
      <w:bookmarkEnd w:id="75"/>
      <w:bookmarkEnd w:id="76"/>
      <w:bookmarkEnd w:id="77"/>
      <w:bookmarkEnd w:id="78"/>
      <w:bookmarkEnd w:id="79"/>
    </w:p>
    <w:p>
      <w:pPr>
        <w:spacing w:line="360" w:lineRule="auto"/>
        <w:ind w:left="540" w:leftChars="257" w:firstLine="26" w:firstLineChars="11"/>
        <w:outlineLvl w:val="2"/>
      </w:pPr>
      <w:bookmarkStart w:id="80" w:name="_Toc12001"/>
      <w:bookmarkStart w:id="81" w:name="_Toc8088"/>
      <w:r>
        <w:rPr>
          <w:rFonts w:hint="eastAsia" w:ascii="宋体" w:hAnsi="宋体" w:eastAsia="宋体" w:cs="宋体"/>
          <w:sz w:val="24"/>
          <w:szCs w:val="22"/>
        </w:rPr>
        <w:t>（一）采购人信息及联系方式</w:t>
      </w:r>
      <w:bookmarkEnd w:id="80"/>
      <w:bookmarkEnd w:id="81"/>
    </w:p>
    <w:p>
      <w:pPr>
        <w:spacing w:line="360" w:lineRule="auto"/>
        <w:ind w:left="540" w:leftChars="257" w:firstLine="26" w:firstLineChars="11"/>
        <w:outlineLvl w:val="0"/>
        <w:rPr>
          <w:rFonts w:ascii="宋体" w:hAnsi="宋体" w:eastAsia="宋体" w:cs="宋体"/>
          <w:sz w:val="24"/>
          <w:szCs w:val="22"/>
        </w:rPr>
      </w:pPr>
      <w:bookmarkStart w:id="82" w:name="_Toc24860"/>
      <w:bookmarkStart w:id="83" w:name="_Toc20027"/>
      <w:r>
        <w:rPr>
          <w:rFonts w:hint="eastAsia" w:ascii="宋体" w:hAnsi="宋体" w:eastAsia="宋体" w:cs="宋体"/>
          <w:sz w:val="24"/>
          <w:szCs w:val="22"/>
        </w:rPr>
        <w:t>采购人名称：中国科学院南海海洋研究所</w:t>
      </w:r>
      <w:bookmarkEnd w:id="82"/>
      <w:bookmarkEnd w:id="83"/>
    </w:p>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地址：广州市南沙区南沙街资讯科技园海滨路1119号</w:t>
      </w:r>
    </w:p>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联系人：</w:t>
      </w:r>
      <w:r>
        <w:rPr>
          <w:rFonts w:hint="eastAsia" w:ascii="宋体" w:hAnsi="宋体" w:eastAsia="宋体" w:cs="宋体"/>
          <w:sz w:val="24"/>
          <w:szCs w:val="22"/>
          <w:lang w:val="en-US" w:eastAsia="zh-CN"/>
        </w:rPr>
        <w:t xml:space="preserve">张老师     </w:t>
      </w:r>
      <w:r>
        <w:rPr>
          <w:rFonts w:hint="eastAsia" w:ascii="宋体" w:hAnsi="宋体" w:eastAsia="宋体" w:cs="宋体"/>
          <w:sz w:val="24"/>
          <w:szCs w:val="22"/>
        </w:rPr>
        <w:t xml:space="preserve"> 联系电话：020-89023129</w:t>
      </w: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 xml:space="preserve">   </w:t>
      </w:r>
    </w:p>
    <w:p>
      <w:pPr>
        <w:spacing w:line="360" w:lineRule="auto"/>
        <w:ind w:left="540" w:leftChars="257" w:firstLine="26" w:firstLineChars="11"/>
        <w:outlineLvl w:val="1"/>
        <w:rPr>
          <w:rFonts w:ascii="宋体" w:hAnsi="宋体" w:eastAsia="宋体" w:cs="宋体"/>
          <w:sz w:val="24"/>
          <w:szCs w:val="22"/>
        </w:rPr>
      </w:pPr>
      <w:bookmarkStart w:id="84" w:name="_Toc17680"/>
      <w:bookmarkStart w:id="85" w:name="_Toc11335"/>
      <w:r>
        <w:rPr>
          <w:rFonts w:hint="eastAsia" w:ascii="宋体" w:hAnsi="宋体" w:eastAsia="宋体" w:cs="宋体"/>
          <w:sz w:val="24"/>
          <w:szCs w:val="22"/>
        </w:rPr>
        <w:t>（二）采购代理机构信息及联系方式</w:t>
      </w:r>
      <w:bookmarkEnd w:id="84"/>
      <w:bookmarkEnd w:id="85"/>
    </w:p>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采购代理机构名称：广州穗科建设管理有限公司</w:t>
      </w:r>
    </w:p>
    <w:p>
      <w:pPr>
        <w:spacing w:line="360" w:lineRule="auto"/>
        <w:ind w:left="540" w:leftChars="257" w:firstLine="26" w:firstLineChars="11"/>
        <w:rPr>
          <w:rFonts w:ascii="宋体" w:hAnsi="宋体" w:eastAsia="宋体" w:cs="Tahoma"/>
          <w:sz w:val="24"/>
        </w:rPr>
      </w:pPr>
      <w:r>
        <w:rPr>
          <w:rFonts w:hint="eastAsia" w:ascii="宋体" w:hAnsi="宋体" w:eastAsia="宋体" w:cs="宋体"/>
          <w:sz w:val="24"/>
          <w:szCs w:val="22"/>
        </w:rPr>
        <w:t>采购代理机构</w:t>
      </w:r>
      <w:r>
        <w:rPr>
          <w:rFonts w:hint="eastAsia" w:ascii="宋体" w:hAnsi="宋体" w:eastAsia="宋体" w:cs="宋体"/>
          <w:sz w:val="24"/>
        </w:rPr>
        <w:t>地址</w:t>
      </w:r>
      <w:r>
        <w:rPr>
          <w:rFonts w:hint="eastAsia" w:ascii="宋体" w:hAnsi="宋体" w:eastAsia="宋体" w:cs="Tahoma"/>
          <w:sz w:val="24"/>
        </w:rPr>
        <w:t>：</w:t>
      </w:r>
      <w:r>
        <w:rPr>
          <w:rFonts w:hint="eastAsia" w:ascii="宋体" w:hAnsi="宋体" w:eastAsia="宋体" w:cs="宋体"/>
          <w:sz w:val="24"/>
        </w:rPr>
        <w:t>广州市天河区燕岭路89号燕侨大厦1308室</w:t>
      </w:r>
      <w:r>
        <w:rPr>
          <w:rFonts w:hint="eastAsia" w:ascii="Calibri" w:hAnsi="Calibri" w:eastAsia="宋体" w:cs="宋体"/>
          <w:szCs w:val="22"/>
        </w:rPr>
        <w:t>，</w:t>
      </w:r>
      <w:r>
        <w:rPr>
          <w:rFonts w:hint="eastAsia" w:ascii="宋体" w:hAnsi="宋体" w:eastAsia="宋体" w:cs="宋体"/>
          <w:sz w:val="24"/>
        </w:rPr>
        <w:t>邮编：510</w:t>
      </w:r>
      <w:r>
        <w:rPr>
          <w:rFonts w:ascii="宋体" w:hAnsi="宋体" w:eastAsia="宋体" w:cs="宋体"/>
          <w:sz w:val="24"/>
        </w:rPr>
        <w:t>507</w:t>
      </w:r>
    </w:p>
    <w:p>
      <w:pPr>
        <w:spacing w:line="360" w:lineRule="auto"/>
        <w:ind w:left="540" w:leftChars="257" w:firstLine="26" w:firstLineChars="11"/>
      </w:pPr>
      <w:r>
        <w:rPr>
          <w:rFonts w:hint="eastAsia" w:ascii="宋体" w:hAnsi="宋体" w:eastAsia="宋体" w:cs="宋体"/>
          <w:sz w:val="24"/>
          <w:szCs w:val="22"/>
        </w:rPr>
        <w:t>联系人：张 工</w:t>
      </w: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 xml:space="preserve">联系电话：020-37260609 </w:t>
      </w:r>
    </w:p>
    <w:p>
      <w:pPr>
        <w:spacing w:line="440" w:lineRule="exact"/>
        <w:ind w:right="1984"/>
        <w:outlineLvl w:val="0"/>
        <w:rPr>
          <w:rFonts w:hint="eastAsia" w:ascii="宋体" w:hAnsi="宋体" w:eastAsia="宋体" w:cs="Arial"/>
          <w:b/>
          <w:sz w:val="24"/>
        </w:rPr>
      </w:pPr>
      <w:bookmarkStart w:id="86" w:name="_Toc285"/>
      <w:bookmarkStart w:id="87" w:name="_Toc17613"/>
      <w:bookmarkStart w:id="88" w:name="_Toc1748"/>
    </w:p>
    <w:p>
      <w:pPr>
        <w:spacing w:line="440" w:lineRule="exact"/>
        <w:ind w:right="1984"/>
        <w:outlineLvl w:val="0"/>
        <w:rPr>
          <w:rFonts w:hint="eastAsia" w:ascii="宋体" w:hAnsi="宋体" w:eastAsia="宋体" w:cs="Arial"/>
          <w:b/>
          <w:sz w:val="24"/>
        </w:rPr>
      </w:pPr>
    </w:p>
    <w:p>
      <w:pPr>
        <w:wordWrap/>
        <w:spacing w:line="440" w:lineRule="exact"/>
        <w:ind w:left="700" w:right="1024"/>
        <w:jc w:val="center"/>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采购人：中国科学院南海海洋研究所</w:t>
      </w: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rPr>
        <w:t xml:space="preserve">       采购代理机构：广州穗科建设管理有限公司</w:t>
      </w:r>
    </w:p>
    <w:p>
      <w:pPr>
        <w:spacing w:line="360" w:lineRule="auto"/>
        <w:ind w:left="540" w:leftChars="257" w:firstLine="26" w:firstLineChars="11"/>
        <w:rPr>
          <w:rFonts w:hint="eastAsia" w:ascii="宋体" w:hAnsi="宋体" w:eastAsia="宋体" w:cs="宋体"/>
          <w:sz w:val="24"/>
          <w:szCs w:val="22"/>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日</w:t>
      </w:r>
      <w:r>
        <w:rPr>
          <w:rFonts w:hint="eastAsia" w:ascii="宋体" w:hAnsi="宋体" w:eastAsia="宋体" w:cs="宋体"/>
          <w:bCs/>
          <w:sz w:val="24"/>
          <w:lang w:val="en-US" w:eastAsia="zh-CN"/>
        </w:rPr>
        <w:t xml:space="preserve"> </w:t>
      </w:r>
      <w:r>
        <w:rPr>
          <w:rFonts w:hint="eastAsia" w:ascii="宋体" w:hAnsi="宋体" w:eastAsia="宋体" w:cs="宋体"/>
          <w:bCs/>
          <w:sz w:val="24"/>
        </w:rPr>
        <w:t>期：</w:t>
      </w:r>
      <w:bookmarkStart w:id="89" w:name="EB2113b58e5e0e4fa3945af924d965ed07"/>
      <w:r>
        <w:rPr>
          <w:rFonts w:hint="eastAsia" w:ascii="宋体" w:hAnsi="宋体" w:eastAsia="宋体" w:cs="宋体"/>
          <w:bCs/>
          <w:sz w:val="24"/>
        </w:rPr>
        <w:t>202</w:t>
      </w:r>
      <w:r>
        <w:rPr>
          <w:rFonts w:hint="eastAsia" w:ascii="宋体" w:hAnsi="宋体" w:eastAsia="宋体" w:cs="宋体"/>
          <w:bCs/>
          <w:sz w:val="24"/>
          <w:lang w:val="en-US" w:eastAsia="zh-CN"/>
        </w:rPr>
        <w:t>4</w:t>
      </w:r>
      <w:r>
        <w:rPr>
          <w:rFonts w:hint="eastAsia" w:ascii="宋体" w:hAnsi="宋体" w:eastAsia="宋体" w:cs="宋体"/>
          <w:bCs/>
          <w:sz w:val="24"/>
        </w:rPr>
        <w:t>年</w:t>
      </w:r>
      <w:r>
        <w:rPr>
          <w:rFonts w:hint="eastAsia" w:ascii="宋体" w:hAnsi="宋体" w:eastAsia="宋体" w:cs="宋体"/>
          <w:bCs/>
          <w:sz w:val="24"/>
          <w:lang w:val="en-US" w:eastAsia="zh-CN"/>
        </w:rPr>
        <w:t>5</w:t>
      </w:r>
      <w:r>
        <w:rPr>
          <w:rFonts w:hint="eastAsia" w:ascii="宋体" w:hAnsi="宋体" w:eastAsia="宋体" w:cs="宋体"/>
          <w:bCs/>
          <w:sz w:val="24"/>
        </w:rPr>
        <w:t>月</w:t>
      </w:r>
      <w:r>
        <w:rPr>
          <w:rFonts w:hint="eastAsia" w:ascii="宋体" w:hAnsi="宋体" w:eastAsia="宋体" w:cs="宋体"/>
          <w:bCs/>
          <w:sz w:val="24"/>
          <w:lang w:val="en-US" w:eastAsia="zh-CN"/>
        </w:rPr>
        <w:t xml:space="preserve">   </w:t>
      </w:r>
      <w:bookmarkStart w:id="95" w:name="_GoBack"/>
      <w:bookmarkEnd w:id="95"/>
      <w:r>
        <w:rPr>
          <w:rFonts w:hint="eastAsia" w:ascii="宋体" w:hAnsi="宋体" w:eastAsia="宋体" w:cs="宋体"/>
          <w:bCs/>
          <w:sz w:val="24"/>
        </w:rPr>
        <w:t>日</w:t>
      </w:r>
      <w:bookmarkEnd w:id="89"/>
    </w:p>
    <w:p>
      <w:pPr>
        <w:spacing w:line="440" w:lineRule="exact"/>
        <w:ind w:right="1984"/>
        <w:outlineLvl w:val="0"/>
        <w:rPr>
          <w:rFonts w:hint="eastAsia" w:ascii="宋体" w:hAnsi="宋体" w:eastAsia="宋体" w:cs="Arial"/>
          <w:b/>
          <w:sz w:val="24"/>
        </w:rPr>
      </w:pPr>
    </w:p>
    <w:p>
      <w:pPr>
        <w:pStyle w:val="2"/>
        <w:rPr>
          <w:rFonts w:hint="eastAsia" w:ascii="宋体" w:hAnsi="宋体" w:eastAsia="宋体" w:cs="Arial"/>
          <w:b/>
          <w:sz w:val="24"/>
        </w:rPr>
      </w:pPr>
    </w:p>
    <w:p>
      <w:pPr>
        <w:spacing w:line="440" w:lineRule="exact"/>
        <w:ind w:right="1984"/>
        <w:outlineLvl w:val="0"/>
        <w:rPr>
          <w:rFonts w:ascii="宋体" w:hAnsi="宋体" w:eastAsia="宋体" w:cs="宋体"/>
        </w:rPr>
      </w:pPr>
      <w:r>
        <w:rPr>
          <w:rFonts w:hint="eastAsia" w:ascii="宋体" w:hAnsi="宋体" w:eastAsia="宋体" w:cs="Arial"/>
          <w:b/>
          <w:sz w:val="24"/>
        </w:rPr>
        <w:t>附：采购代理机构公司位置图</w:t>
      </w:r>
      <w:bookmarkEnd w:id="86"/>
      <w:bookmarkEnd w:id="87"/>
      <w:bookmarkEnd w:id="88"/>
    </w:p>
    <w:p>
      <w:pPr>
        <w:pStyle w:val="3"/>
        <w:widowControl/>
        <w:spacing w:before="200" w:after="200" w:line="360" w:lineRule="auto"/>
        <w:jc w:val="center"/>
        <w:outlineLvl w:val="9"/>
      </w:pPr>
      <w:bookmarkStart w:id="90" w:name="_Toc20888"/>
      <w:bookmarkStart w:id="91" w:name="_Toc22491"/>
      <w:bookmarkStart w:id="92" w:name="_Toc15680"/>
      <w:bookmarkStart w:id="93" w:name="_Toc27728"/>
      <w:bookmarkStart w:id="94" w:name="_Toc8175"/>
      <w:r>
        <w:drawing>
          <wp:inline distT="0" distB="0" distL="114300" distR="114300">
            <wp:extent cx="5974080" cy="382206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974080" cy="3822065"/>
                    </a:xfrm>
                    <a:prstGeom prst="rect">
                      <a:avLst/>
                    </a:prstGeom>
                    <a:noFill/>
                    <a:ln>
                      <a:noFill/>
                    </a:ln>
                  </pic:spPr>
                </pic:pic>
              </a:graphicData>
            </a:graphic>
          </wp:inline>
        </w:drawing>
      </w:r>
      <w:bookmarkEnd w:id="90"/>
      <w:bookmarkEnd w:id="91"/>
      <w:bookmarkEnd w:id="92"/>
      <w:bookmarkEnd w:id="93"/>
      <w:bookmarkEnd w:id="94"/>
    </w:p>
    <w:p>
      <w:pPr>
        <w:spacing w:line="360" w:lineRule="auto"/>
        <w:rPr>
          <w:rFonts w:ascii="宋体" w:hAnsi="宋体" w:eastAsia="宋体" w:cs="宋体"/>
          <w:sz w:val="24"/>
        </w:rPr>
      </w:pPr>
      <w:r>
        <w:rPr>
          <w:rFonts w:ascii="宋体" w:hAnsi="宋体" w:eastAsia="宋体" w:cs="宋体"/>
          <w:sz w:val="24"/>
        </w:rPr>
        <w:t>附近地铁</w:t>
      </w:r>
      <w:r>
        <w:rPr>
          <w:rFonts w:hint="eastAsia" w:ascii="宋体" w:hAnsi="宋体" w:eastAsia="宋体" w:cs="宋体"/>
          <w:sz w:val="24"/>
        </w:rPr>
        <w:t>：</w:t>
      </w:r>
      <w:r>
        <w:rPr>
          <w:rFonts w:ascii="宋体" w:hAnsi="宋体" w:eastAsia="宋体" w:cs="宋体"/>
          <w:sz w:val="24"/>
        </w:rPr>
        <w:t>地铁3号线北延段</w:t>
      </w:r>
      <w:r>
        <w:rPr>
          <w:rFonts w:hint="eastAsia" w:ascii="宋体" w:hAnsi="宋体" w:eastAsia="宋体" w:cs="宋体"/>
          <w:sz w:val="24"/>
        </w:rPr>
        <w:t>、</w:t>
      </w:r>
      <w:r>
        <w:rPr>
          <w:rFonts w:ascii="宋体" w:hAnsi="宋体" w:eastAsia="宋体" w:cs="宋体"/>
          <w:sz w:val="24"/>
        </w:rPr>
        <w:t>地铁6号线燕塘地铁站</w:t>
      </w:r>
    </w:p>
    <w:p>
      <w:pPr>
        <w:widowControl/>
        <w:shd w:val="clear" w:color="auto" w:fill="FFFFFF"/>
        <w:spacing w:before="255" w:after="150" w:line="210" w:lineRule="atLeast"/>
        <w:jc w:val="center"/>
        <w:sectPr>
          <w:footerReference r:id="rId3" w:type="default"/>
          <w:pgSz w:w="11906" w:h="16838"/>
          <w:pgMar w:top="1383" w:right="1293" w:bottom="1383" w:left="1293" w:header="851" w:footer="992" w:gutter="0"/>
          <w:pgNumType w:fmt="decimal" w:start="1"/>
          <w:cols w:space="425" w:num="1"/>
          <w:docGrid w:type="lines" w:linePitch="312" w:charSpace="0"/>
        </w:sectPr>
      </w:pPr>
      <w:r>
        <w:rPr>
          <w:rFonts w:ascii="宋体" w:hAnsi="宋体" w:eastAsia="宋体" w:cs="宋体"/>
          <w:sz w:val="24"/>
        </w:rPr>
        <w:t>附近公交</w:t>
      </w:r>
      <w:r>
        <w:rPr>
          <w:rFonts w:hint="eastAsia" w:ascii="宋体" w:hAnsi="宋体" w:eastAsia="宋体" w:cs="宋体"/>
          <w:sz w:val="24"/>
        </w:rPr>
        <w:t>：</w:t>
      </w:r>
      <w:r>
        <w:rPr>
          <w:rFonts w:ascii="宋体" w:hAnsi="宋体" w:eastAsia="宋体" w:cs="宋体"/>
          <w:sz w:val="24"/>
        </w:rPr>
        <w:t>236路252路257路297路303A路30路535路65路84S线884路B11路B12线</w:t>
      </w:r>
      <w:r>
        <w:rPr>
          <w:rFonts w:hint="eastAsia" w:ascii="宋体" w:hAnsi="宋体" w:eastAsia="宋体" w:cs="宋体"/>
          <w:sz w:val="24"/>
        </w:rPr>
        <w:t xml:space="preserve"> </w:t>
      </w:r>
      <w:r>
        <w:rPr>
          <w:rFonts w:ascii="宋体" w:hAnsi="宋体" w:eastAsia="宋体" w:cs="宋体"/>
          <w:sz w:val="24"/>
        </w:rPr>
        <w:t>广增17线高峰快线18路高峰快线21路高峰快线47路高峰快线54路高峰快线64路</w:t>
      </w:r>
    </w:p>
    <w:p>
      <w:pPr>
        <w:pStyle w:val="2"/>
        <w:rPr>
          <w:rFonts w:hint="eastAsia" w:eastAsia="仿宋_GB2312"/>
          <w:b/>
          <w:sz w:val="28"/>
          <w:szCs w:val="28"/>
        </w:rPr>
      </w:pPr>
      <w:r>
        <w:rPr>
          <w:rFonts w:hint="eastAsia" w:eastAsia="仿宋_GB2312"/>
          <w:b/>
          <w:sz w:val="28"/>
          <w:szCs w:val="28"/>
        </w:rPr>
        <w:t>附件1：</w:t>
      </w:r>
    </w:p>
    <w:p>
      <w:pPr>
        <w:jc w:val="center"/>
      </w:pPr>
      <w:r>
        <w:rPr>
          <w:rFonts w:hint="eastAsia" w:eastAsia="仿宋_GB2312"/>
          <w:b/>
          <w:sz w:val="28"/>
          <w:szCs w:val="28"/>
        </w:rPr>
        <w:t>采购文件发售登记表</w:t>
      </w:r>
    </w:p>
    <w:tbl>
      <w:tblPr>
        <w:tblStyle w:val="10"/>
        <w:tblpPr w:leftFromText="180" w:rightFromText="180" w:vertAnchor="text" w:horzAnchor="page" w:tblpX="904" w:tblpY="362"/>
        <w:tblOverlap w:val="never"/>
        <w:tblW w:w="15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661"/>
        <w:gridCol w:w="3313"/>
        <w:gridCol w:w="3517"/>
        <w:gridCol w:w="2585"/>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555" w:type="dxa"/>
            <w:gridSpan w:val="2"/>
            <w:vAlign w:val="center"/>
          </w:tcPr>
          <w:p>
            <w:pPr>
              <w:jc w:val="center"/>
              <w:rPr>
                <w:rFonts w:ascii="宋体" w:hAnsi="宋体"/>
                <w:sz w:val="24"/>
              </w:rPr>
            </w:pPr>
            <w:r>
              <w:rPr>
                <w:rFonts w:hint="eastAsia" w:ascii="宋体" w:hAnsi="宋体"/>
                <w:sz w:val="24"/>
              </w:rPr>
              <w:t>采购项目名称</w:t>
            </w:r>
          </w:p>
        </w:tc>
        <w:tc>
          <w:tcPr>
            <w:tcW w:w="6830" w:type="dxa"/>
            <w:gridSpan w:val="2"/>
            <w:vAlign w:val="center"/>
          </w:tcPr>
          <w:p>
            <w:pPr>
              <w:jc w:val="center"/>
              <w:rPr>
                <w:rFonts w:ascii="宋体" w:hAnsi="宋体"/>
                <w:sz w:val="24"/>
              </w:rPr>
            </w:pPr>
            <w:r>
              <w:rPr>
                <w:rFonts w:hint="eastAsia" w:ascii="宋体" w:hAnsi="宋体"/>
                <w:sz w:val="24"/>
              </w:rPr>
              <w:t>南沙新园区室外篮球场建设项目</w:t>
            </w:r>
          </w:p>
        </w:tc>
        <w:tc>
          <w:tcPr>
            <w:tcW w:w="2585" w:type="dxa"/>
            <w:vAlign w:val="center"/>
          </w:tcPr>
          <w:p>
            <w:pPr>
              <w:jc w:val="center"/>
              <w:rPr>
                <w:rFonts w:ascii="宋体" w:hAnsi="宋体"/>
                <w:sz w:val="24"/>
              </w:rPr>
            </w:pPr>
            <w:r>
              <w:rPr>
                <w:rFonts w:hint="eastAsia" w:ascii="宋体" w:hAnsi="宋体"/>
                <w:sz w:val="24"/>
              </w:rPr>
              <w:t>购买采购文件日期</w:t>
            </w:r>
          </w:p>
        </w:tc>
        <w:tc>
          <w:tcPr>
            <w:tcW w:w="2328" w:type="dxa"/>
            <w:vAlign w:val="center"/>
          </w:tcPr>
          <w:p>
            <w:pPr>
              <w:jc w:val="center"/>
              <w:rPr>
                <w:rFonts w:ascii="宋体" w:hAnsi="宋体"/>
                <w:sz w:val="24"/>
              </w:rPr>
            </w:pPr>
            <w:r>
              <w:rPr>
                <w:rFonts w:hint="eastAsia" w:ascii="宋体" w:hAnsi="宋体" w:cs="宋体"/>
                <w:sz w:val="24"/>
              </w:rPr>
              <w:t>2024</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555" w:type="dxa"/>
            <w:gridSpan w:val="2"/>
            <w:vAlign w:val="center"/>
          </w:tcPr>
          <w:p>
            <w:pPr>
              <w:jc w:val="center"/>
              <w:rPr>
                <w:rFonts w:ascii="宋体" w:hAnsi="宋体" w:cs="宋体"/>
                <w:sz w:val="24"/>
              </w:rPr>
            </w:pPr>
            <w:r>
              <w:rPr>
                <w:rFonts w:hint="eastAsia" w:ascii="宋体" w:hAnsi="宋体" w:cs="宋体"/>
                <w:sz w:val="24"/>
              </w:rPr>
              <w:t>采购项目编号</w:t>
            </w:r>
          </w:p>
        </w:tc>
        <w:tc>
          <w:tcPr>
            <w:tcW w:w="6830" w:type="dxa"/>
            <w:gridSpan w:val="2"/>
            <w:vAlign w:val="center"/>
          </w:tcPr>
          <w:p>
            <w:pPr>
              <w:spacing w:line="400" w:lineRule="exact"/>
              <w:jc w:val="center"/>
              <w:rPr>
                <w:rFonts w:hint="default" w:ascii="宋体" w:hAnsi="宋体" w:cs="宋体" w:eastAsiaTheme="minorEastAsia"/>
                <w:sz w:val="24"/>
                <w:lang w:val="en-US" w:eastAsia="zh-CN"/>
              </w:rPr>
            </w:pPr>
            <w:r>
              <w:rPr>
                <w:rFonts w:hint="eastAsia" w:ascii="宋体" w:hAnsi="宋体" w:cs="宋体"/>
                <w:sz w:val="24"/>
              </w:rPr>
              <w:t>穗科ZFCG2024</w:t>
            </w:r>
            <w:r>
              <w:rPr>
                <w:rFonts w:hint="eastAsia" w:ascii="宋体" w:hAnsi="宋体" w:cs="宋体"/>
                <w:sz w:val="24"/>
                <w:lang w:val="en-US" w:eastAsia="zh-CN"/>
              </w:rPr>
              <w:t>041</w:t>
            </w:r>
          </w:p>
        </w:tc>
        <w:tc>
          <w:tcPr>
            <w:tcW w:w="2585" w:type="dxa"/>
            <w:vAlign w:val="center"/>
          </w:tcPr>
          <w:p>
            <w:pPr>
              <w:jc w:val="center"/>
              <w:rPr>
                <w:rFonts w:ascii="宋体" w:hAnsi="宋体" w:cs="宋体"/>
                <w:sz w:val="24"/>
              </w:rPr>
            </w:pPr>
            <w:r>
              <w:rPr>
                <w:rFonts w:hint="eastAsia" w:ascii="宋体" w:hAnsi="宋体" w:cs="宋体"/>
                <w:sz w:val="24"/>
              </w:rPr>
              <w:t>文件价格（元/套）</w:t>
            </w:r>
          </w:p>
        </w:tc>
        <w:tc>
          <w:tcPr>
            <w:tcW w:w="2328" w:type="dxa"/>
            <w:vAlign w:val="center"/>
          </w:tcPr>
          <w:p>
            <w:pPr>
              <w:jc w:val="center"/>
              <w:rPr>
                <w:rFonts w:ascii="宋体" w:hAnsi="宋体" w:cs="宋体"/>
                <w:sz w:val="24"/>
              </w:rPr>
            </w:pPr>
            <w:r>
              <w:rPr>
                <w:rFonts w:hint="eastAsia" w:ascii="宋体" w:hAnsi="宋体" w:cs="宋体"/>
                <w:sz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94"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单位信息</w:t>
            </w:r>
          </w:p>
        </w:tc>
        <w:tc>
          <w:tcPr>
            <w:tcW w:w="2661" w:type="dxa"/>
            <w:vAlign w:val="center"/>
          </w:tcPr>
          <w:p>
            <w:pPr>
              <w:jc w:val="center"/>
              <w:rPr>
                <w:rFonts w:ascii="宋体" w:hAnsi="宋体" w:cs="宋体"/>
                <w:sz w:val="24"/>
              </w:rPr>
            </w:pPr>
            <w:r>
              <w:rPr>
                <w:rFonts w:hint="eastAsia" w:ascii="宋体" w:hAnsi="宋体" w:cs="宋体"/>
                <w:sz w:val="24"/>
              </w:rPr>
              <w:t>供应商单位名称</w:t>
            </w:r>
          </w:p>
        </w:tc>
        <w:tc>
          <w:tcPr>
            <w:tcW w:w="11743" w:type="dxa"/>
            <w:gridSpan w:val="4"/>
            <w:vAlign w:val="center"/>
          </w:tcPr>
          <w:p>
            <w:pPr>
              <w:ind w:right="480"/>
              <w:jc w:val="right"/>
              <w:rPr>
                <w:rFonts w:ascii="宋体" w:hAnsi="宋体" w:cs="宋体"/>
                <w:sz w:val="24"/>
              </w:rPr>
            </w:pPr>
            <w:r>
              <w:rPr>
                <w:rFonts w:hint="eastAsia" w:ascii="宋体" w:hAnsi="宋体" w:cs="宋体"/>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94" w:type="dxa"/>
            <w:vMerge w:val="continue"/>
            <w:vAlign w:val="center"/>
          </w:tcPr>
          <w:p>
            <w:pPr>
              <w:jc w:val="center"/>
              <w:rPr>
                <w:rFonts w:ascii="宋体" w:hAnsi="宋体" w:cs="宋体"/>
                <w:sz w:val="24"/>
              </w:rPr>
            </w:pPr>
          </w:p>
        </w:tc>
        <w:tc>
          <w:tcPr>
            <w:tcW w:w="2661" w:type="dxa"/>
            <w:vAlign w:val="center"/>
          </w:tcPr>
          <w:p>
            <w:pPr>
              <w:jc w:val="center"/>
              <w:rPr>
                <w:rFonts w:ascii="宋体" w:hAnsi="宋体" w:cs="宋体"/>
                <w:sz w:val="24"/>
              </w:rPr>
            </w:pPr>
            <w:r>
              <w:rPr>
                <w:rFonts w:hint="eastAsia" w:ascii="宋体" w:hAnsi="宋体" w:cs="宋体"/>
                <w:sz w:val="24"/>
              </w:rPr>
              <w:t>供应商单位地址</w:t>
            </w:r>
          </w:p>
        </w:tc>
        <w:tc>
          <w:tcPr>
            <w:tcW w:w="11743" w:type="dxa"/>
            <w:gridSpan w:val="4"/>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94" w:type="dxa"/>
            <w:vMerge w:val="continue"/>
            <w:vAlign w:val="center"/>
          </w:tcPr>
          <w:p>
            <w:pPr>
              <w:jc w:val="center"/>
              <w:rPr>
                <w:rFonts w:ascii="宋体" w:hAnsi="宋体" w:cs="宋体"/>
                <w:sz w:val="24"/>
              </w:rPr>
            </w:pPr>
          </w:p>
        </w:tc>
        <w:tc>
          <w:tcPr>
            <w:tcW w:w="2661" w:type="dxa"/>
            <w:vMerge w:val="restart"/>
            <w:vAlign w:val="center"/>
          </w:tcPr>
          <w:p>
            <w:pPr>
              <w:jc w:val="center"/>
              <w:rPr>
                <w:rFonts w:ascii="宋体" w:hAnsi="宋体" w:cs="宋体"/>
                <w:sz w:val="24"/>
              </w:rPr>
            </w:pPr>
            <w:r>
              <w:rPr>
                <w:rFonts w:hint="eastAsia" w:ascii="宋体" w:hAnsi="宋体" w:cs="宋体"/>
                <w:sz w:val="24"/>
              </w:rPr>
              <w:t>购买标书经办人</w:t>
            </w:r>
          </w:p>
        </w:tc>
        <w:tc>
          <w:tcPr>
            <w:tcW w:w="3313" w:type="dxa"/>
            <w:vAlign w:val="center"/>
          </w:tcPr>
          <w:p>
            <w:pPr>
              <w:jc w:val="center"/>
              <w:rPr>
                <w:rFonts w:ascii="宋体" w:hAnsi="宋体" w:cs="宋体"/>
                <w:sz w:val="24"/>
              </w:rPr>
            </w:pPr>
            <w:r>
              <w:rPr>
                <w:rFonts w:hint="eastAsia" w:ascii="宋体" w:hAnsi="宋体" w:cs="宋体"/>
                <w:sz w:val="24"/>
              </w:rPr>
              <w:t>姓名</w:t>
            </w:r>
          </w:p>
        </w:tc>
        <w:tc>
          <w:tcPr>
            <w:tcW w:w="3517" w:type="dxa"/>
            <w:vAlign w:val="center"/>
          </w:tcPr>
          <w:p>
            <w:pPr>
              <w:jc w:val="center"/>
              <w:rPr>
                <w:rFonts w:ascii="宋体" w:hAnsi="宋体" w:cs="宋体"/>
                <w:sz w:val="24"/>
              </w:rPr>
            </w:pPr>
            <w:r>
              <w:rPr>
                <w:rFonts w:hint="eastAsia" w:ascii="宋体" w:hAnsi="宋体" w:cs="宋体"/>
                <w:sz w:val="24"/>
              </w:rPr>
              <w:t>手机</w:t>
            </w:r>
          </w:p>
        </w:tc>
        <w:tc>
          <w:tcPr>
            <w:tcW w:w="2585" w:type="dxa"/>
            <w:vAlign w:val="center"/>
          </w:tcPr>
          <w:p>
            <w:pPr>
              <w:jc w:val="center"/>
              <w:rPr>
                <w:rFonts w:ascii="宋体" w:hAnsi="宋体" w:cs="宋体"/>
                <w:sz w:val="24"/>
              </w:rPr>
            </w:pPr>
            <w:r>
              <w:rPr>
                <w:rFonts w:hint="eastAsia" w:ascii="宋体" w:hAnsi="宋体" w:cs="宋体"/>
                <w:sz w:val="24"/>
              </w:rPr>
              <w:t>传真</w:t>
            </w:r>
          </w:p>
        </w:tc>
        <w:tc>
          <w:tcPr>
            <w:tcW w:w="2328" w:type="dxa"/>
            <w:vAlign w:val="center"/>
          </w:tcPr>
          <w:p>
            <w:pPr>
              <w:jc w:val="center"/>
              <w:rPr>
                <w:rFonts w:ascii="宋体" w:hAnsi="宋体" w:cs="宋体"/>
                <w:sz w:val="24"/>
              </w:rPr>
            </w:pPr>
            <w:r>
              <w:rPr>
                <w:rFonts w:hint="eastAsia" w:ascii="宋体" w:hAnsi="宋体" w:cs="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94" w:type="dxa"/>
            <w:vMerge w:val="continue"/>
            <w:vAlign w:val="center"/>
          </w:tcPr>
          <w:p>
            <w:pPr>
              <w:jc w:val="center"/>
              <w:rPr>
                <w:rFonts w:ascii="宋体" w:hAnsi="宋体" w:cs="宋体"/>
                <w:sz w:val="24"/>
              </w:rPr>
            </w:pPr>
          </w:p>
        </w:tc>
        <w:tc>
          <w:tcPr>
            <w:tcW w:w="2661" w:type="dxa"/>
            <w:vMerge w:val="continue"/>
          </w:tcPr>
          <w:p>
            <w:pPr>
              <w:jc w:val="center"/>
              <w:rPr>
                <w:rFonts w:ascii="宋体" w:hAnsi="宋体" w:cs="宋体"/>
                <w:sz w:val="24"/>
              </w:rPr>
            </w:pPr>
          </w:p>
        </w:tc>
        <w:tc>
          <w:tcPr>
            <w:tcW w:w="3313" w:type="dxa"/>
            <w:vAlign w:val="center"/>
          </w:tcPr>
          <w:p>
            <w:pPr>
              <w:spacing w:line="480" w:lineRule="auto"/>
              <w:jc w:val="center"/>
              <w:rPr>
                <w:rFonts w:ascii="宋体" w:hAnsi="宋体" w:cs="宋体"/>
                <w:sz w:val="24"/>
              </w:rPr>
            </w:pPr>
          </w:p>
        </w:tc>
        <w:tc>
          <w:tcPr>
            <w:tcW w:w="3517" w:type="dxa"/>
            <w:vAlign w:val="center"/>
          </w:tcPr>
          <w:p>
            <w:pPr>
              <w:spacing w:line="480" w:lineRule="auto"/>
              <w:jc w:val="center"/>
              <w:rPr>
                <w:rFonts w:ascii="宋体" w:hAnsi="宋体" w:cs="宋体"/>
                <w:sz w:val="24"/>
              </w:rPr>
            </w:pPr>
          </w:p>
        </w:tc>
        <w:tc>
          <w:tcPr>
            <w:tcW w:w="2585" w:type="dxa"/>
          </w:tcPr>
          <w:p>
            <w:pPr>
              <w:jc w:val="center"/>
              <w:rPr>
                <w:rFonts w:ascii="宋体" w:hAnsi="宋体" w:cs="宋体"/>
                <w:sz w:val="24"/>
              </w:rPr>
            </w:pPr>
          </w:p>
        </w:tc>
        <w:tc>
          <w:tcPr>
            <w:tcW w:w="232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894" w:type="dxa"/>
            <w:textDirection w:val="tbRlV"/>
            <w:vAlign w:val="center"/>
          </w:tcPr>
          <w:p>
            <w:pPr>
              <w:ind w:left="113" w:right="113"/>
              <w:jc w:val="center"/>
              <w:rPr>
                <w:rFonts w:ascii="宋体" w:hAnsi="宋体" w:cs="宋体"/>
                <w:sz w:val="24"/>
              </w:rPr>
            </w:pPr>
            <w:r>
              <w:rPr>
                <w:rFonts w:hint="eastAsia" w:ascii="宋体" w:hAnsi="宋体" w:cs="宋体"/>
                <w:sz w:val="24"/>
              </w:rPr>
              <w:t>需提交的资料</w:t>
            </w:r>
          </w:p>
        </w:tc>
        <w:tc>
          <w:tcPr>
            <w:tcW w:w="14404" w:type="dxa"/>
            <w:gridSpan w:val="5"/>
            <w:vAlign w:val="center"/>
          </w:tcPr>
          <w:p>
            <w:pPr>
              <w:numPr>
                <w:ilvl w:val="0"/>
                <w:numId w:val="2"/>
              </w:numPr>
              <w:snapToGrid w:val="0"/>
              <w:spacing w:line="276" w:lineRule="auto"/>
              <w:rPr>
                <w:rFonts w:ascii="宋体" w:hAnsi="宋体" w:cs="宋体"/>
                <w:sz w:val="22"/>
                <w:szCs w:val="22"/>
              </w:rPr>
            </w:pPr>
            <w:r>
              <w:rPr>
                <w:rFonts w:hint="eastAsia" w:ascii="宋体" w:hAnsi="宋体" w:cs="宋体"/>
                <w:bCs/>
                <w:sz w:val="22"/>
                <w:szCs w:val="22"/>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sz w:val="22"/>
                <w:szCs w:val="22"/>
              </w:rPr>
              <w:t>（</w:t>
            </w:r>
            <w:r>
              <w:rPr>
                <w:rFonts w:hint="eastAsia" w:ascii="宋体" w:hAnsi="宋体" w:cs="宋体"/>
                <w:b/>
                <w:bCs/>
                <w:sz w:val="22"/>
                <w:szCs w:val="22"/>
              </w:rPr>
              <w:t>打印加盖响应供应商公章</w:t>
            </w:r>
            <w:r>
              <w:rPr>
                <w:rFonts w:hint="eastAsia" w:ascii="宋体" w:hAnsi="宋体" w:cs="宋体"/>
                <w:sz w:val="22"/>
                <w:szCs w:val="22"/>
              </w:rPr>
              <w:t>）</w:t>
            </w:r>
          </w:p>
          <w:p>
            <w:pPr>
              <w:numPr>
                <w:ilvl w:val="0"/>
                <w:numId w:val="2"/>
              </w:numPr>
              <w:snapToGrid w:val="0"/>
              <w:spacing w:line="276" w:lineRule="auto"/>
              <w:rPr>
                <w:rFonts w:ascii="宋体" w:hAnsi="宋体" w:cs="宋体"/>
                <w:sz w:val="22"/>
                <w:szCs w:val="22"/>
              </w:rPr>
            </w:pPr>
            <w:r>
              <w:rPr>
                <w:rFonts w:hint="eastAsia" w:ascii="宋体" w:hAnsi="宋体" w:cs="宋体"/>
                <w:bCs/>
                <w:sz w:val="22"/>
                <w:szCs w:val="22"/>
              </w:rPr>
              <w:t>法定代表人证明书原件</w:t>
            </w:r>
            <w:r>
              <w:rPr>
                <w:rFonts w:hint="eastAsia" w:ascii="宋体" w:hAnsi="宋体" w:cs="宋体"/>
                <w:bCs/>
                <w:sz w:val="22"/>
                <w:szCs w:val="22"/>
                <w:lang w:val="en-US" w:eastAsia="zh-CN"/>
              </w:rPr>
              <w:t>及法</w:t>
            </w:r>
            <w:r>
              <w:rPr>
                <w:rFonts w:hint="eastAsia" w:ascii="宋体" w:hAnsi="宋体" w:cs="宋体"/>
                <w:sz w:val="22"/>
                <w:szCs w:val="22"/>
              </w:rPr>
              <w:t>定代表人授权委托证明书原件[非法定代表人投标登记时提供]（</w:t>
            </w:r>
            <w:r>
              <w:rPr>
                <w:rFonts w:hint="eastAsia" w:ascii="宋体" w:hAnsi="宋体" w:cs="宋体"/>
                <w:b/>
                <w:bCs/>
                <w:sz w:val="22"/>
                <w:szCs w:val="22"/>
              </w:rPr>
              <w:t>打印加盖响应供应商公章及签字</w:t>
            </w:r>
            <w:r>
              <w:rPr>
                <w:rFonts w:hint="eastAsia" w:ascii="宋体" w:hAnsi="宋体" w:cs="宋体"/>
                <w:sz w:val="22"/>
                <w:szCs w:val="22"/>
              </w:rPr>
              <w:t>）</w:t>
            </w:r>
          </w:p>
          <w:p>
            <w:pPr>
              <w:numPr>
                <w:ilvl w:val="0"/>
                <w:numId w:val="2"/>
              </w:numPr>
              <w:snapToGrid w:val="0"/>
              <w:spacing w:line="276" w:lineRule="auto"/>
            </w:pPr>
            <w:r>
              <w:rPr>
                <w:rFonts w:hint="eastAsia" w:ascii="宋体" w:hAnsi="宋体" w:cs="宋体"/>
                <w:sz w:val="22"/>
                <w:szCs w:val="22"/>
              </w:rPr>
              <w:t>提供建筑工程施工总承包叁级或以上资质并取得有效的《安全生产许可证》复印件</w:t>
            </w:r>
          </w:p>
          <w:p>
            <w:pPr>
              <w:numPr>
                <w:ilvl w:val="0"/>
                <w:numId w:val="2"/>
              </w:numPr>
              <w:snapToGrid w:val="0"/>
              <w:spacing w:line="276" w:lineRule="auto"/>
            </w:pPr>
            <w:r>
              <w:rPr>
                <w:rFonts w:hint="eastAsia"/>
              </w:rPr>
              <w:t>拟派建造师须具有二级建筑工程专业执业资格（广东省外拟派建造师须有建筑工程一级的执业资格）且须在该企业注册，并取得安全生产考核合格证B类。</w:t>
            </w:r>
          </w:p>
          <w:p>
            <w:pPr>
              <w:numPr>
                <w:ilvl w:val="0"/>
                <w:numId w:val="2"/>
              </w:numPr>
              <w:snapToGrid w:val="0"/>
              <w:spacing w:line="276" w:lineRule="auto"/>
            </w:pPr>
            <w:r>
              <w:rPr>
                <w:rFonts w:hint="eastAsia" w:ascii="宋体" w:hAnsi="宋体" w:cs="宋体"/>
                <w:sz w:val="22"/>
                <w:szCs w:val="22"/>
              </w:rPr>
              <w:t>《采购文件发售登记表》</w:t>
            </w:r>
            <w:r>
              <w:rPr>
                <w:rFonts w:hint="eastAsia" w:ascii="宋体" w:hAnsi="宋体" w:cs="宋体"/>
                <w:b/>
                <w:bCs/>
                <w:sz w:val="22"/>
                <w:szCs w:val="22"/>
              </w:rPr>
              <w:t>签字并加盖单位公章</w:t>
            </w:r>
            <w:r>
              <w:rPr>
                <w:rFonts w:hint="eastAsia" w:ascii="宋体" w:hAnsi="宋体" w:cs="宋体"/>
                <w:sz w:val="22"/>
                <w:szCs w:val="22"/>
              </w:rPr>
              <w:t>（详见附件1）</w:t>
            </w:r>
          </w:p>
          <w:p>
            <w:pPr>
              <w:snapToGrid w:val="0"/>
              <w:spacing w:line="276"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298" w:type="dxa"/>
            <w:gridSpan w:val="6"/>
            <w:vAlign w:val="center"/>
          </w:tcPr>
          <w:p>
            <w:pPr>
              <w:rPr>
                <w:rFonts w:ascii="宋体" w:hAnsi="宋体" w:cs="宋体"/>
                <w:sz w:val="24"/>
              </w:rPr>
            </w:pPr>
            <w:r>
              <w:rPr>
                <w:rFonts w:hint="eastAsia" w:ascii="宋体" w:hAnsi="宋体" w:cs="宋体"/>
                <w:sz w:val="24"/>
              </w:rPr>
              <w:t>供应商单位代表签名：</w:t>
            </w:r>
          </w:p>
        </w:tc>
      </w:tr>
    </w:tbl>
    <w:p>
      <w:pPr>
        <w:pStyle w:val="2"/>
      </w:pPr>
    </w:p>
    <w:sectPr>
      <w:pgSz w:w="16838" w:h="11906" w:orient="landscape"/>
      <w:pgMar w:top="1179" w:right="1213" w:bottom="1179" w:left="1213"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83E54"/>
    <w:multiLevelType w:val="singleLevel"/>
    <w:tmpl w:val="97483E54"/>
    <w:lvl w:ilvl="0" w:tentative="0">
      <w:start w:val="6"/>
      <w:numFmt w:val="chineseCounting"/>
      <w:suff w:val="nothing"/>
      <w:lvlText w:val="%1、"/>
      <w:lvlJc w:val="left"/>
      <w:rPr>
        <w:rFonts w:hint="eastAsia"/>
      </w:rPr>
    </w:lvl>
  </w:abstractNum>
  <w:abstractNum w:abstractNumId="1">
    <w:nsid w:val="AEC7516D"/>
    <w:multiLevelType w:val="singleLevel"/>
    <w:tmpl w:val="AEC751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s>
  <w:rsids>
    <w:rsidRoot w:val="6A9C0D08"/>
    <w:rsid w:val="006D0CE9"/>
    <w:rsid w:val="12FE1C75"/>
    <w:rsid w:val="32862C11"/>
    <w:rsid w:val="38A94785"/>
    <w:rsid w:val="555210A8"/>
    <w:rsid w:val="6A9C0D08"/>
    <w:rsid w:val="6E9E7729"/>
    <w:rsid w:val="713F5A69"/>
    <w:rsid w:val="71E4733D"/>
    <w:rsid w:val="7C3F4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character" w:default="1" w:styleId="11">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w:basedOn w:val="1"/>
    <w:qFormat/>
    <w:uiPriority w:val="0"/>
  </w:style>
  <w:style w:type="paragraph" w:styleId="5">
    <w:name w:val="Body Text Indent"/>
    <w:basedOn w:val="1"/>
    <w:next w:val="6"/>
    <w:qFormat/>
    <w:uiPriority w:val="0"/>
    <w:pPr>
      <w:ind w:left="420" w:leftChars="200"/>
    </w:p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0"/>
    <w:pPr>
      <w:spacing w:after="120"/>
    </w:p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2024-05-09T01:40:00Z</dcterms:created>
  <dc:creator>悅</dc:creator>
  <cp:lastModifiedBy>悅</cp:lastModifiedBy>
  <cp:lastPrinted>2024-05-11T02:48:00Z</cp:lastPrinted>
  <dcterms:modified xsi:type="dcterms:W3CDTF">2024-05-11T03:06:53Z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B2BEFD1432754B1D9ED9BCAFA4254DB2_11</vt:lpwstr>
  </property>
</Properties>
</file>