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89A31">
      <w:pPr>
        <w:pStyle w:val="4"/>
        <w:ind w:left="0" w:leftChars="0" w:firstLine="3253" w:firstLineChars="900"/>
        <w:jc w:val="both"/>
        <w:rPr>
          <w:rFonts w:hint="eastAsia" w:ascii="仿宋" w:hAnsi="仿宋" w:eastAsia="仿宋" w:cs="仿宋"/>
        </w:rPr>
      </w:pPr>
      <w:r>
        <w:rPr>
          <w:rFonts w:hint="eastAsia" w:ascii="仿宋" w:hAnsi="仿宋" w:eastAsia="仿宋" w:cs="仿宋"/>
          <w:lang w:val="en-US" w:eastAsia="zh-CN"/>
        </w:rPr>
        <w:t>采购</w:t>
      </w:r>
      <w:r>
        <w:rPr>
          <w:rFonts w:hint="eastAsia" w:ascii="仿宋" w:hAnsi="仿宋" w:eastAsia="仿宋" w:cs="仿宋"/>
        </w:rPr>
        <w:t>文件获取登记表</w:t>
      </w:r>
    </w:p>
    <w:tbl>
      <w:tblPr>
        <w:tblStyle w:val="12"/>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4"/>
        <w:gridCol w:w="3340"/>
        <w:gridCol w:w="688"/>
        <w:gridCol w:w="752"/>
        <w:gridCol w:w="460"/>
        <w:gridCol w:w="3260"/>
      </w:tblGrid>
      <w:tr w14:paraId="128ED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5A70759">
            <w:pPr>
              <w:pStyle w:val="18"/>
              <w:widowControl w:val="0"/>
              <w:spacing w:before="0" w:beforeAutospacing="0" w:after="0" w:afterAutospacing="0" w:line="60" w:lineRule="auto"/>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采购</w:t>
            </w:r>
            <w:r>
              <w:rPr>
                <w:rFonts w:hint="eastAsia" w:ascii="仿宋" w:hAnsi="仿宋" w:eastAsia="仿宋" w:cs="仿宋"/>
                <w:b/>
                <w:bCs/>
                <w:kern w:val="2"/>
                <w:sz w:val="24"/>
                <w:szCs w:val="24"/>
              </w:rPr>
              <w:t>项目名称</w:t>
            </w:r>
          </w:p>
        </w:tc>
        <w:tc>
          <w:tcPr>
            <w:tcW w:w="4028" w:type="dxa"/>
            <w:gridSpan w:val="2"/>
            <w:tcBorders>
              <w:top w:val="single" w:color="auto" w:sz="4" w:space="0"/>
              <w:left w:val="single" w:color="auto" w:sz="4" w:space="0"/>
              <w:bottom w:val="single" w:color="auto" w:sz="4" w:space="0"/>
              <w:right w:val="single" w:color="auto" w:sz="4" w:space="0"/>
            </w:tcBorders>
            <w:noWrap w:val="0"/>
            <w:vAlign w:val="center"/>
          </w:tcPr>
          <w:p w14:paraId="50FAA055">
            <w:pPr>
              <w:spacing w:line="360" w:lineRule="auto"/>
              <w:jc w:val="center"/>
              <w:rPr>
                <w:rFonts w:hint="eastAsia" w:ascii="仿宋" w:hAnsi="仿宋" w:eastAsia="仿宋" w:cs="仿宋"/>
                <w:b w:val="0"/>
                <w:bCs w:val="0"/>
                <w:sz w:val="24"/>
                <w:szCs w:val="24"/>
                <w:lang w:val="en-US" w:eastAsia="zh-CN"/>
              </w:rPr>
            </w:pPr>
            <w:r>
              <w:rPr>
                <w:rFonts w:hint="eastAsia" w:ascii="仿宋" w:hAnsi="仿宋" w:eastAsia="仿宋" w:cs="仿宋"/>
                <w:sz w:val="24"/>
                <w:szCs w:val="24"/>
                <w:highlight w:val="none"/>
                <w:shd w:val="clear"/>
                <w:lang w:val="en-US" w:eastAsia="zh-CN"/>
              </w:rPr>
              <w:t>茂名高新技术产业开发区2026年度地下水环境监督性监测项目</w:t>
            </w:r>
          </w:p>
        </w:tc>
        <w:tc>
          <w:tcPr>
            <w:tcW w:w="1212" w:type="dxa"/>
            <w:gridSpan w:val="2"/>
            <w:tcBorders>
              <w:top w:val="single" w:color="auto" w:sz="4" w:space="0"/>
              <w:left w:val="single" w:color="auto" w:sz="4" w:space="0"/>
              <w:bottom w:val="single" w:color="auto" w:sz="4" w:space="0"/>
              <w:right w:val="single" w:color="auto" w:sz="4" w:space="0"/>
            </w:tcBorders>
            <w:noWrap w:val="0"/>
            <w:vAlign w:val="center"/>
          </w:tcPr>
          <w:p w14:paraId="4ADEAEC4">
            <w:pPr>
              <w:spacing w:line="60" w:lineRule="auto"/>
              <w:jc w:val="center"/>
              <w:rPr>
                <w:rFonts w:hint="eastAsia" w:ascii="仿宋" w:hAnsi="仿宋" w:eastAsia="仿宋" w:cs="仿宋"/>
                <w:b w:val="0"/>
                <w:bCs w:val="0"/>
                <w:sz w:val="24"/>
                <w:szCs w:val="24"/>
              </w:rPr>
            </w:pPr>
            <w:r>
              <w:rPr>
                <w:rFonts w:hint="eastAsia" w:ascii="仿宋" w:hAnsi="仿宋" w:eastAsia="仿宋" w:cs="仿宋"/>
                <w:b/>
                <w:bCs/>
                <w:sz w:val="24"/>
                <w:szCs w:val="24"/>
                <w:lang w:val="en-US" w:eastAsia="zh-CN"/>
              </w:rPr>
              <w:t>采购项目</w:t>
            </w:r>
            <w:r>
              <w:rPr>
                <w:rFonts w:hint="eastAsia" w:ascii="仿宋" w:hAnsi="仿宋" w:eastAsia="仿宋" w:cs="仿宋"/>
                <w:b/>
                <w:bCs/>
                <w:sz w:val="24"/>
                <w:szCs w:val="24"/>
              </w:rPr>
              <w:t>编号</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40C9E9FE">
            <w:pPr>
              <w:spacing w:line="60" w:lineRule="auto"/>
              <w:jc w:val="center"/>
              <w:rPr>
                <w:rFonts w:hint="default" w:ascii="仿宋" w:hAnsi="仿宋" w:eastAsia="仿宋" w:cs="仿宋"/>
                <w:b w:val="0"/>
                <w:bCs w:val="0"/>
                <w:color w:val="000000"/>
                <w:sz w:val="24"/>
                <w:szCs w:val="24"/>
                <w:lang w:val="en-US" w:eastAsia="zh-CN"/>
              </w:rPr>
            </w:pPr>
            <w:r>
              <w:rPr>
                <w:rFonts w:hint="eastAsia" w:ascii="仿宋" w:hAnsi="仿宋" w:eastAsia="仿宋" w:cs="仿宋"/>
                <w:sz w:val="24"/>
                <w:szCs w:val="24"/>
                <w:highlight w:val="none"/>
                <w:lang w:val="en-US" w:eastAsia="zh-CN"/>
              </w:rPr>
              <w:t>SKMNCG2026013</w:t>
            </w:r>
          </w:p>
        </w:tc>
      </w:tr>
      <w:tr w14:paraId="4E3DF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18C15B72">
            <w:pPr>
              <w:pStyle w:val="18"/>
              <w:widowControl w:val="0"/>
              <w:spacing w:before="0" w:beforeAutospacing="0" w:after="0" w:afterAutospacing="0" w:line="60" w:lineRule="auto"/>
              <w:rPr>
                <w:rFonts w:hint="eastAsia" w:ascii="仿宋" w:hAnsi="仿宋" w:eastAsia="仿宋" w:cs="仿宋"/>
                <w:b/>
                <w:bCs/>
                <w:kern w:val="2"/>
              </w:rPr>
            </w:pPr>
            <w:r>
              <w:rPr>
                <w:rFonts w:hint="eastAsia" w:ascii="仿宋" w:hAnsi="仿宋" w:eastAsia="仿宋" w:cs="仿宋"/>
                <w:b/>
                <w:bCs/>
                <w:kern w:val="2"/>
                <w:lang w:val="en-US" w:eastAsia="zh-CN"/>
              </w:rPr>
              <w:t>采购</w:t>
            </w:r>
            <w:r>
              <w:rPr>
                <w:rFonts w:hint="eastAsia" w:ascii="仿宋" w:hAnsi="仿宋" w:eastAsia="仿宋" w:cs="仿宋"/>
                <w:b/>
                <w:bCs/>
                <w:kern w:val="2"/>
              </w:rPr>
              <w:t>代理机构</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2168D334">
            <w:pPr>
              <w:spacing w:line="60" w:lineRule="auto"/>
              <w:jc w:val="center"/>
              <w:rPr>
                <w:rFonts w:hint="eastAsia" w:ascii="仿宋" w:hAnsi="仿宋" w:eastAsia="仿宋" w:cs="仿宋"/>
                <w:sz w:val="24"/>
              </w:rPr>
            </w:pPr>
            <w:r>
              <w:rPr>
                <w:rFonts w:hint="eastAsia" w:ascii="仿宋" w:hAnsi="仿宋" w:eastAsia="仿宋" w:cs="仿宋"/>
                <w:sz w:val="24"/>
                <w:lang w:eastAsia="zh-CN"/>
              </w:rPr>
              <w:t>广州穗科建设管理有限公司茂南分公司</w:t>
            </w:r>
          </w:p>
        </w:tc>
      </w:tr>
      <w:tr w14:paraId="4B457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8C4487E">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供应商</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31CCCC5B">
            <w:pPr>
              <w:spacing w:line="60" w:lineRule="auto"/>
              <w:jc w:val="center"/>
              <w:rPr>
                <w:rFonts w:hint="eastAsia" w:ascii="仿宋" w:hAnsi="仿宋" w:eastAsia="仿宋" w:cs="仿宋"/>
                <w:sz w:val="24"/>
              </w:rPr>
            </w:pPr>
            <w:bookmarkStart w:id="0" w:name="_GoBack"/>
            <w:bookmarkEnd w:id="0"/>
          </w:p>
        </w:tc>
      </w:tr>
      <w:tr w14:paraId="44355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4C9ABB64">
            <w:pPr>
              <w:spacing w:line="60" w:lineRule="auto"/>
              <w:jc w:val="center"/>
              <w:rPr>
                <w:rFonts w:hint="eastAsia" w:ascii="仿宋" w:hAnsi="仿宋" w:eastAsia="仿宋" w:cs="仿宋"/>
                <w:b/>
                <w:bCs/>
                <w:sz w:val="24"/>
              </w:rPr>
            </w:pPr>
            <w:r>
              <w:rPr>
                <w:rFonts w:hint="eastAsia" w:ascii="仿宋" w:hAnsi="仿宋" w:eastAsia="仿宋" w:cs="仿宋"/>
                <w:b/>
                <w:bCs/>
                <w:sz w:val="24"/>
              </w:rPr>
              <w:t>地  址</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3465585">
            <w:pPr>
              <w:spacing w:line="60" w:lineRule="auto"/>
              <w:jc w:val="center"/>
              <w:rPr>
                <w:rFonts w:hint="eastAsia" w:ascii="仿宋" w:hAnsi="仿宋" w:eastAsia="仿宋" w:cs="仿宋"/>
                <w:sz w:val="24"/>
              </w:rPr>
            </w:pPr>
          </w:p>
        </w:tc>
      </w:tr>
      <w:tr w14:paraId="5E7B8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18C4221">
            <w:pPr>
              <w:spacing w:line="60" w:lineRule="auto"/>
              <w:jc w:val="center"/>
              <w:rPr>
                <w:rFonts w:hint="eastAsia" w:ascii="仿宋" w:hAnsi="仿宋" w:eastAsia="仿宋" w:cs="仿宋"/>
                <w:b/>
                <w:bCs/>
                <w:sz w:val="24"/>
              </w:rPr>
            </w:pPr>
            <w:r>
              <w:rPr>
                <w:rFonts w:hint="eastAsia" w:ascii="仿宋" w:hAnsi="仿宋" w:eastAsia="仿宋" w:cs="仿宋"/>
                <w:b/>
                <w:bCs/>
                <w:sz w:val="24"/>
              </w:rPr>
              <w:t>联系人</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71444532">
            <w:pPr>
              <w:spacing w:line="60" w:lineRule="auto"/>
              <w:jc w:val="center"/>
              <w:rPr>
                <w:rFonts w:hint="eastAsia" w:ascii="仿宋" w:hAnsi="仿宋" w:eastAsia="仿宋" w:cs="仿宋"/>
                <w:sz w:val="24"/>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23D1B994">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联系电话</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7C00B54A">
            <w:pPr>
              <w:spacing w:line="60" w:lineRule="auto"/>
              <w:jc w:val="center"/>
              <w:rPr>
                <w:rFonts w:hint="eastAsia" w:ascii="仿宋" w:hAnsi="仿宋" w:eastAsia="仿宋" w:cs="仿宋"/>
                <w:sz w:val="24"/>
                <w:lang w:val="en-US" w:eastAsia="zh-CN"/>
              </w:rPr>
            </w:pPr>
          </w:p>
        </w:tc>
      </w:tr>
      <w:tr w14:paraId="39554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E1B8F83">
            <w:pPr>
              <w:spacing w:line="60" w:lineRule="auto"/>
              <w:jc w:val="center"/>
              <w:rPr>
                <w:rFonts w:hint="eastAsia" w:ascii="仿宋" w:hAnsi="仿宋" w:eastAsia="仿宋" w:cs="仿宋"/>
                <w:b/>
                <w:bCs/>
                <w:sz w:val="24"/>
              </w:rPr>
            </w:pPr>
            <w:r>
              <w:rPr>
                <w:rFonts w:hint="eastAsia" w:ascii="仿宋" w:hAnsi="仿宋" w:eastAsia="仿宋" w:cs="仿宋"/>
                <w:b/>
                <w:bCs/>
                <w:sz w:val="24"/>
              </w:rPr>
              <w:t>E-MAIL</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5AC2A48B">
            <w:pPr>
              <w:spacing w:line="60" w:lineRule="auto"/>
              <w:jc w:val="center"/>
              <w:rPr>
                <w:rFonts w:hint="eastAsia" w:ascii="仿宋" w:hAnsi="仿宋" w:eastAsia="仿宋" w:cs="仿宋"/>
                <w:sz w:val="24"/>
                <w:lang w:val="en-US" w:eastAsia="zh-CN"/>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7DE63F8D">
            <w:pPr>
              <w:spacing w:line="60" w:lineRule="auto"/>
              <w:jc w:val="center"/>
              <w:rPr>
                <w:rFonts w:hint="eastAsia" w:ascii="仿宋" w:hAnsi="仿宋" w:eastAsia="仿宋" w:cs="仿宋"/>
                <w:b/>
                <w:bCs/>
                <w:sz w:val="24"/>
              </w:rPr>
            </w:pPr>
            <w:r>
              <w:rPr>
                <w:rFonts w:hint="eastAsia" w:ascii="仿宋" w:hAnsi="仿宋" w:eastAsia="仿宋" w:cs="仿宋"/>
                <w:b/>
                <w:bCs/>
                <w:sz w:val="24"/>
              </w:rPr>
              <w:t>文件售价</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0659566B">
            <w:pPr>
              <w:spacing w:line="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w:t>
            </w:r>
          </w:p>
        </w:tc>
      </w:tr>
      <w:tr w14:paraId="5DA2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4"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6968B58">
            <w:pPr>
              <w:spacing w:line="60" w:lineRule="auto"/>
              <w:jc w:val="center"/>
              <w:rPr>
                <w:rFonts w:hint="eastAsia" w:ascii="仿宋" w:hAnsi="仿宋" w:eastAsia="仿宋" w:cs="仿宋"/>
                <w:b/>
                <w:bCs/>
                <w:sz w:val="24"/>
              </w:rPr>
            </w:pPr>
            <w:r>
              <w:rPr>
                <w:rFonts w:hint="eastAsia" w:ascii="仿宋" w:hAnsi="仿宋" w:eastAsia="仿宋" w:cs="仿宋"/>
                <w:b/>
                <w:bCs/>
                <w:sz w:val="24"/>
                <w:lang w:val="en-US" w:eastAsia="zh-CN"/>
              </w:rPr>
              <w:t>报名资料</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468569F">
            <w:pPr>
              <w:pStyle w:val="6"/>
              <w:keepNext w:val="0"/>
              <w:keepLines w:val="0"/>
              <w:pageBreakBefore w:val="0"/>
              <w:kinsoku/>
              <w:wordWrap/>
              <w:overflowPunct/>
              <w:topLinePunct w:val="0"/>
              <w:autoSpaceDE/>
              <w:autoSpaceDN/>
              <w:bidi w:val="0"/>
              <w:adjustRightInd/>
              <w:snapToGrid/>
              <w:spacing w:after="0" w:line="400" w:lineRule="exac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1、报名</w:t>
            </w:r>
            <w:r>
              <w:rPr>
                <w:rFonts w:hint="eastAsia" w:ascii="仿宋" w:hAnsi="仿宋" w:eastAsia="仿宋" w:cs="仿宋"/>
                <w:color w:val="auto"/>
                <w:sz w:val="24"/>
                <w:szCs w:val="24"/>
                <w:highlight w:val="none"/>
              </w:rPr>
              <w:t>方式：</w:t>
            </w:r>
          </w:p>
          <w:p w14:paraId="3C82CC74">
            <w:pPr>
              <w:pStyle w:val="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接受网上报名，报名供应商须在获取磋商文件时间内按以下要求将盖章版PDF扫描件的报名资料发送至指定邮箱：suikemn@163.com，为避免遗漏，邮件主题请注明：公司名称+茂名高新技术产业开发区2026年度地下水环境监督性监测项目。另外，建议报名供应商设置邮箱回执，及时了解邮件发送情况。递交响应文件当天，须同时递交盖章版报名资料原件。</w:t>
            </w:r>
          </w:p>
          <w:p w14:paraId="1F13B3E9">
            <w:pPr>
              <w:pStyle w:val="19"/>
              <w:keepNext w:val="0"/>
              <w:keepLines w:val="0"/>
              <w:pageBreakBefore w:val="0"/>
              <w:numPr>
                <w:ilvl w:val="0"/>
                <w:numId w:val="0"/>
              </w:numPr>
              <w:kinsoku/>
              <w:wordWrap/>
              <w:overflowPunct/>
              <w:topLinePunct w:val="0"/>
              <w:autoSpaceDE/>
              <w:autoSpaceDN/>
              <w:bidi w:val="0"/>
              <w:adjustRightInd/>
              <w:snapToGrid/>
              <w:spacing w:line="400" w:lineRule="exac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2、报名资料:</w:t>
            </w:r>
          </w:p>
          <w:p w14:paraId="4A9D08E7">
            <w:pPr>
              <w:pStyle w:val="19"/>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文件获取登记表》（见公告附件）</w:t>
            </w:r>
            <w:r>
              <w:rPr>
                <w:rFonts w:hint="eastAsia" w:ascii="仿宋" w:hAnsi="仿宋" w:eastAsia="仿宋" w:cs="仿宋"/>
                <w:color w:val="auto"/>
                <w:sz w:val="24"/>
                <w:szCs w:val="24"/>
                <w:highlight w:val="none"/>
                <w:lang w:val="en-US" w:eastAsia="zh-CN"/>
              </w:rPr>
              <w:t>;</w:t>
            </w:r>
          </w:p>
          <w:p w14:paraId="2140C421">
            <w:pPr>
              <w:pStyle w:val="19"/>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)有效的营业执照（或事业法人登记证或身份证等相关证明）副本复印件。分支机构投标的，须提供总公司和分公司营业执照副本复印件，总公司出具给分支机构的授权书</w:t>
            </w:r>
            <w:r>
              <w:rPr>
                <w:rFonts w:hint="eastAsia" w:ascii="仿宋" w:hAnsi="仿宋" w:eastAsia="仿宋" w:cs="仿宋"/>
                <w:sz w:val="24"/>
                <w:szCs w:val="24"/>
                <w:highlight w:val="none"/>
                <w:lang w:eastAsia="zh-CN"/>
              </w:rPr>
              <w:t>（</w:t>
            </w:r>
            <w:r>
              <w:rPr>
                <w:rFonts w:hint="eastAsia" w:ascii="仿宋" w:hAnsi="仿宋" w:eastAsia="仿宋" w:cs="仿宋"/>
                <w:sz w:val="24"/>
                <w:highlight w:val="none"/>
                <w:lang w:val="en-US" w:eastAsia="zh-CN"/>
              </w:rPr>
              <w:t>复印件加盖公章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2E154D86">
            <w:pPr>
              <w:pStyle w:val="6"/>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kern w:val="2"/>
                <w:lang w:val="en-US" w:eastAsia="zh-CN"/>
              </w:rPr>
            </w:pPr>
            <w:r>
              <w:rPr>
                <w:rFonts w:hint="eastAsia" w:ascii="仿宋" w:hAnsi="仿宋" w:eastAsia="仿宋" w:cs="仿宋"/>
                <w:sz w:val="24"/>
                <w:szCs w:val="24"/>
                <w:highlight w:val="none"/>
                <w:lang w:val="en-US" w:eastAsia="zh-Hans"/>
              </w:rPr>
              <w:t>3)</w:t>
            </w:r>
            <w:r>
              <w:rPr>
                <w:rFonts w:hint="eastAsia" w:ascii="仿宋" w:hAnsi="仿宋" w:eastAsia="仿宋" w:cs="仿宋"/>
                <w:sz w:val="24"/>
                <w:szCs w:val="24"/>
                <w:highlight w:val="none"/>
              </w:rPr>
              <w:t>法定代表人证明书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原件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及法定代表人身份证复印件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和法定代表人授权委托书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原件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及授权代表身份证复印件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；（如法定代表人亲自办理获取</w:t>
            </w:r>
            <w:r>
              <w:rPr>
                <w:rFonts w:hint="eastAsia" w:ascii="仿宋" w:hAnsi="仿宋" w:eastAsia="仿宋" w:cs="仿宋"/>
                <w:sz w:val="24"/>
                <w:szCs w:val="24"/>
                <w:highlight w:val="none"/>
                <w:lang w:val="en-US" w:eastAsia="zh-CN"/>
              </w:rPr>
              <w:t>磋商文件</w:t>
            </w:r>
            <w:r>
              <w:rPr>
                <w:rFonts w:hint="eastAsia" w:ascii="仿宋" w:hAnsi="仿宋" w:eastAsia="仿宋" w:cs="仿宋"/>
                <w:sz w:val="24"/>
                <w:szCs w:val="24"/>
                <w:highlight w:val="none"/>
              </w:rPr>
              <w:t>事宜的，无需提交法定代表人授权委托书及授权代表身份证复印件。）</w:t>
            </w:r>
          </w:p>
        </w:tc>
      </w:tr>
      <w:tr w14:paraId="73BDC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2D8814DC">
            <w:pPr>
              <w:spacing w:line="60" w:lineRule="auto"/>
              <w:jc w:val="center"/>
              <w:rPr>
                <w:rFonts w:hint="eastAsia" w:ascii="仿宋" w:hAnsi="仿宋" w:eastAsia="仿宋" w:cs="仿宋"/>
                <w:b/>
                <w:bCs/>
                <w:sz w:val="24"/>
              </w:rPr>
            </w:pPr>
            <w:r>
              <w:rPr>
                <w:rFonts w:hint="eastAsia" w:ascii="仿宋" w:hAnsi="仿宋" w:eastAsia="仿宋" w:cs="仿宋"/>
                <w:b/>
                <w:bCs/>
                <w:sz w:val="24"/>
              </w:rPr>
              <w:t>领取</w:t>
            </w:r>
            <w:r>
              <w:rPr>
                <w:rFonts w:hint="eastAsia" w:ascii="仿宋" w:hAnsi="仿宋" w:eastAsia="仿宋" w:cs="仿宋"/>
                <w:b/>
                <w:bCs/>
                <w:sz w:val="24"/>
                <w:lang w:val="en-US" w:eastAsia="zh-CN"/>
              </w:rPr>
              <w:t>采购文件</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5518B858">
            <w:pPr>
              <w:pStyle w:val="18"/>
              <w:widowControl w:val="0"/>
              <w:spacing w:before="0" w:beforeAutospacing="0" w:after="0" w:afterAutospacing="0" w:line="60" w:lineRule="auto"/>
              <w:rPr>
                <w:rFonts w:hint="eastAsia" w:ascii="仿宋" w:hAnsi="仿宋" w:eastAsia="仿宋" w:cs="仿宋"/>
                <w:kern w:val="2"/>
              </w:rPr>
            </w:pPr>
          </w:p>
          <w:p w14:paraId="460F815B">
            <w:pPr>
              <w:spacing w:line="60" w:lineRule="auto"/>
              <w:jc w:val="both"/>
              <w:rPr>
                <w:rFonts w:hint="eastAsia" w:ascii="仿宋" w:hAnsi="仿宋" w:eastAsia="仿宋" w:cs="仿宋"/>
                <w:sz w:val="24"/>
              </w:rPr>
            </w:pPr>
            <w:r>
              <w:rPr>
                <w:rFonts w:hint="eastAsia" w:ascii="仿宋" w:hAnsi="仿宋" w:eastAsia="仿宋" w:cs="仿宋"/>
                <w:sz w:val="24"/>
              </w:rPr>
              <w:t xml:space="preserve">签名：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r w14:paraId="58FD2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7781F4CD">
            <w:pPr>
              <w:spacing w:line="60" w:lineRule="auto"/>
              <w:jc w:val="center"/>
              <w:rPr>
                <w:rFonts w:hint="eastAsia" w:ascii="仿宋" w:hAnsi="仿宋" w:eastAsia="仿宋" w:cs="仿宋"/>
                <w:b/>
                <w:bCs/>
                <w:sz w:val="24"/>
              </w:rPr>
            </w:pPr>
            <w:r>
              <w:rPr>
                <w:rFonts w:hint="eastAsia" w:ascii="仿宋" w:hAnsi="仿宋" w:eastAsia="仿宋" w:cs="仿宋"/>
                <w:b/>
                <w:bCs/>
                <w:sz w:val="24"/>
              </w:rPr>
              <w:t>备   注</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10140208">
            <w:pPr>
              <w:pStyle w:val="19"/>
              <w:spacing w:line="240" w:lineRule="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1、实际供应商的称谓必须与报名时的一致，否则其响应文件无效。</w:t>
            </w:r>
          </w:p>
          <w:p w14:paraId="49F276D9">
            <w:pPr>
              <w:pStyle w:val="19"/>
              <w:spacing w:line="240" w:lineRule="auto"/>
              <w:outlineLvl w:val="9"/>
              <w:rPr>
                <w:rFonts w:hint="eastAsia" w:ascii="仿宋" w:hAnsi="仿宋" w:eastAsia="仿宋" w:cs="仿宋"/>
                <w:sz w:val="24"/>
              </w:rPr>
            </w:pPr>
            <w:r>
              <w:rPr>
                <w:rFonts w:hint="eastAsia" w:ascii="仿宋" w:hAnsi="仿宋" w:eastAsia="仿宋" w:cs="仿宋"/>
                <w:kern w:val="2"/>
                <w:sz w:val="24"/>
                <w:szCs w:val="24"/>
                <w:lang w:val="en-US" w:eastAsia="zh-CN" w:bidi="ar-SA"/>
              </w:rPr>
              <w:t>2、采购代理机构对响应供应商提交的证件资料的核对，不代表其资格的确认。响应供应商的资格最终以评标委员会根据其响应文件中的相关资料作出的评审结论为准</w:t>
            </w:r>
            <w:r>
              <w:rPr>
                <w:rFonts w:hint="eastAsia" w:ascii="仿宋" w:hAnsi="仿宋" w:eastAsia="仿宋" w:cs="仿宋"/>
                <w:kern w:val="2"/>
                <w:sz w:val="22"/>
                <w:szCs w:val="22"/>
                <w:lang w:val="en-US" w:eastAsia="zh-CN" w:bidi="ar-SA"/>
              </w:rPr>
              <w:t>。</w:t>
            </w:r>
          </w:p>
        </w:tc>
      </w:tr>
    </w:tbl>
    <w:p w14:paraId="066101E8">
      <w:pPr>
        <w:rPr>
          <w:rFonts w:hint="eastAsia" w:ascii="仿宋" w:hAnsi="仿宋" w:eastAsia="仿宋" w:cs="仿宋"/>
        </w:rPr>
      </w:pPr>
    </w:p>
    <w:sectPr>
      <w:headerReference r:id="rId3" w:type="default"/>
      <w:pgSz w:w="11906" w:h="16838"/>
      <w:pgMar w:top="1134"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Arial Unicode MS">
    <w:altName w:val="宋体"/>
    <w:panose1 w:val="020B0604020202020204"/>
    <w:charset w:val="86"/>
    <w:family w:val="swiss"/>
    <w:pitch w:val="default"/>
    <w:sig w:usb0="00000000" w:usb1="00000000"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8F1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M2RlNGY3MTFmYTYyODA3ZDgyNjgzOThlZDk0NmEifQ=="/>
  </w:docVars>
  <w:rsids>
    <w:rsidRoot w:val="579032BD"/>
    <w:rsid w:val="00983381"/>
    <w:rsid w:val="00995272"/>
    <w:rsid w:val="00F80879"/>
    <w:rsid w:val="020B3100"/>
    <w:rsid w:val="020E4E9A"/>
    <w:rsid w:val="025E0A8B"/>
    <w:rsid w:val="02A2599B"/>
    <w:rsid w:val="0413618B"/>
    <w:rsid w:val="050634CF"/>
    <w:rsid w:val="056A0FE4"/>
    <w:rsid w:val="07DD49A7"/>
    <w:rsid w:val="08766D68"/>
    <w:rsid w:val="0AB6579A"/>
    <w:rsid w:val="0B932E58"/>
    <w:rsid w:val="0CF52D24"/>
    <w:rsid w:val="0D90516F"/>
    <w:rsid w:val="0EE83C31"/>
    <w:rsid w:val="0EFD3748"/>
    <w:rsid w:val="11664174"/>
    <w:rsid w:val="11D1508B"/>
    <w:rsid w:val="12026A55"/>
    <w:rsid w:val="129F0E57"/>
    <w:rsid w:val="142F301A"/>
    <w:rsid w:val="143609B1"/>
    <w:rsid w:val="157D390C"/>
    <w:rsid w:val="15CE7D54"/>
    <w:rsid w:val="17181277"/>
    <w:rsid w:val="176F4EEF"/>
    <w:rsid w:val="17720614"/>
    <w:rsid w:val="18FC386E"/>
    <w:rsid w:val="19804A87"/>
    <w:rsid w:val="1AC37F9D"/>
    <w:rsid w:val="1BE6171F"/>
    <w:rsid w:val="1D3908B2"/>
    <w:rsid w:val="1D750855"/>
    <w:rsid w:val="1EBD79C6"/>
    <w:rsid w:val="20AE67A8"/>
    <w:rsid w:val="219E73D9"/>
    <w:rsid w:val="24DA6D1B"/>
    <w:rsid w:val="252569C2"/>
    <w:rsid w:val="25D8070E"/>
    <w:rsid w:val="25F763D0"/>
    <w:rsid w:val="26013B36"/>
    <w:rsid w:val="269D2120"/>
    <w:rsid w:val="273E52E7"/>
    <w:rsid w:val="27D362FA"/>
    <w:rsid w:val="28BA4395"/>
    <w:rsid w:val="2973261D"/>
    <w:rsid w:val="2A072DB0"/>
    <w:rsid w:val="2B5C2071"/>
    <w:rsid w:val="2C1C0428"/>
    <w:rsid w:val="2CC7780E"/>
    <w:rsid w:val="2CD94E8D"/>
    <w:rsid w:val="2E063A51"/>
    <w:rsid w:val="30D84097"/>
    <w:rsid w:val="31E810FE"/>
    <w:rsid w:val="3293564F"/>
    <w:rsid w:val="34BD2503"/>
    <w:rsid w:val="35BF3897"/>
    <w:rsid w:val="36080591"/>
    <w:rsid w:val="38B55105"/>
    <w:rsid w:val="38C41BC4"/>
    <w:rsid w:val="39F672D7"/>
    <w:rsid w:val="39FC0DCA"/>
    <w:rsid w:val="3A08037B"/>
    <w:rsid w:val="3A864E1C"/>
    <w:rsid w:val="3B18206E"/>
    <w:rsid w:val="3B4A6210"/>
    <w:rsid w:val="3BD82081"/>
    <w:rsid w:val="3D6E3650"/>
    <w:rsid w:val="3DCA2552"/>
    <w:rsid w:val="3EC62E64"/>
    <w:rsid w:val="3F0B38D1"/>
    <w:rsid w:val="3FB0779E"/>
    <w:rsid w:val="40B86F28"/>
    <w:rsid w:val="40C71C78"/>
    <w:rsid w:val="40F24213"/>
    <w:rsid w:val="414109D2"/>
    <w:rsid w:val="41D2534A"/>
    <w:rsid w:val="420714A8"/>
    <w:rsid w:val="441A18D2"/>
    <w:rsid w:val="446F2689"/>
    <w:rsid w:val="46026DAB"/>
    <w:rsid w:val="475A49C5"/>
    <w:rsid w:val="47917E76"/>
    <w:rsid w:val="48681924"/>
    <w:rsid w:val="4A1101F4"/>
    <w:rsid w:val="4B6C2867"/>
    <w:rsid w:val="4D73120E"/>
    <w:rsid w:val="50A35E3F"/>
    <w:rsid w:val="50AF352B"/>
    <w:rsid w:val="525C7843"/>
    <w:rsid w:val="54B1302F"/>
    <w:rsid w:val="56A9750F"/>
    <w:rsid w:val="56DE4CCA"/>
    <w:rsid w:val="579032BD"/>
    <w:rsid w:val="58177152"/>
    <w:rsid w:val="58344760"/>
    <w:rsid w:val="587358E6"/>
    <w:rsid w:val="5A2D735E"/>
    <w:rsid w:val="5B904C7C"/>
    <w:rsid w:val="5BCF4D32"/>
    <w:rsid w:val="5C2142B1"/>
    <w:rsid w:val="5D63011D"/>
    <w:rsid w:val="5EC40F21"/>
    <w:rsid w:val="61465CA7"/>
    <w:rsid w:val="61696F21"/>
    <w:rsid w:val="61933BE4"/>
    <w:rsid w:val="62715560"/>
    <w:rsid w:val="64FE5F3C"/>
    <w:rsid w:val="65681681"/>
    <w:rsid w:val="69605D58"/>
    <w:rsid w:val="6BCF5E83"/>
    <w:rsid w:val="6C550A0A"/>
    <w:rsid w:val="6C6A066C"/>
    <w:rsid w:val="6C7D1A45"/>
    <w:rsid w:val="6DA45D39"/>
    <w:rsid w:val="6DE820AC"/>
    <w:rsid w:val="6E4B07DB"/>
    <w:rsid w:val="6E6F7F99"/>
    <w:rsid w:val="6FCC5BB0"/>
    <w:rsid w:val="705D15FC"/>
    <w:rsid w:val="70952446"/>
    <w:rsid w:val="712775FC"/>
    <w:rsid w:val="740A4BCB"/>
    <w:rsid w:val="74E11561"/>
    <w:rsid w:val="75635339"/>
    <w:rsid w:val="75F1497B"/>
    <w:rsid w:val="76A656F6"/>
    <w:rsid w:val="78071B2D"/>
    <w:rsid w:val="78B82651"/>
    <w:rsid w:val="79DD399E"/>
    <w:rsid w:val="79E47F9A"/>
    <w:rsid w:val="7A560C6E"/>
    <w:rsid w:val="7D1709F8"/>
    <w:rsid w:val="7D524344"/>
    <w:rsid w:val="7E107554"/>
    <w:rsid w:val="7E7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qFormat/>
    <w:uiPriority w:val="0"/>
    <w:pPr>
      <w:keepNext/>
      <w:keepLines/>
      <w:tabs>
        <w:tab w:val="left" w:pos="1134"/>
      </w:tabs>
      <w:spacing w:before="260" w:after="260"/>
      <w:ind w:leftChars="540" w:firstLine="2288" w:firstLineChars="633"/>
      <w:outlineLvl w:val="1"/>
    </w:pPr>
    <w:rPr>
      <w:rFonts w:hint="eastAsia" w:ascii="宋体" w:hAnsi="Arial" w:cs="Arial"/>
      <w:b/>
      <w:bCs/>
      <w:color w:val="000000"/>
      <w:sz w:val="36"/>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正文正"/>
    <w:basedOn w:val="1"/>
    <w:qFormat/>
    <w:uiPriority w:val="0"/>
    <w:pPr>
      <w:spacing w:line="560" w:lineRule="exact"/>
      <w:ind w:firstLine="561"/>
    </w:pPr>
    <w:rPr>
      <w:rFonts w:eastAsia="仿宋_GB2312"/>
      <w:sz w:val="28"/>
      <w:szCs w:val="24"/>
    </w:rPr>
  </w:style>
  <w:style w:type="paragraph" w:styleId="5">
    <w:name w:val="Normal Indent"/>
    <w:basedOn w:val="1"/>
    <w:qFormat/>
    <w:uiPriority w:val="0"/>
    <w:pPr>
      <w:ind w:firstLine="420" w:firstLineChars="200"/>
    </w:pPr>
  </w:style>
  <w:style w:type="paragraph" w:styleId="6">
    <w:name w:val="Body Text"/>
    <w:basedOn w:val="1"/>
    <w:next w:val="1"/>
    <w:qFormat/>
    <w:uiPriority w:val="0"/>
    <w:pPr>
      <w:spacing w:after="120"/>
    </w:pPr>
  </w:style>
  <w:style w:type="paragraph" w:styleId="7">
    <w:name w:val="Plain Text"/>
    <w:basedOn w:val="1"/>
    <w:next w:val="8"/>
    <w:unhideWhenUsed/>
    <w:qFormat/>
    <w:uiPriority w:val="99"/>
    <w:rPr>
      <w:rFonts w:ascii="宋体" w:hAnsi="Courier New" w:cs="Courier New"/>
      <w:szCs w:val="21"/>
    </w:rPr>
  </w:style>
  <w:style w:type="paragraph" w:customStyle="1" w:styleId="8">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styleId="9">
    <w:name w:val="footer"/>
    <w:basedOn w:val="1"/>
    <w:qFormat/>
    <w:uiPriority w:val="0"/>
    <w:pPr>
      <w:tabs>
        <w:tab w:val="center" w:pos="4153"/>
        <w:tab w:val="right" w:pos="8306"/>
      </w:tabs>
      <w:snapToGrid w:val="0"/>
      <w:spacing w:line="400" w:lineRule="exact"/>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w:basedOn w:val="1"/>
    <w:qFormat/>
    <w:uiPriority w:val="0"/>
    <w:pPr>
      <w:ind w:firstLine="420" w:firstLineChars="100"/>
    </w:pPr>
    <w:rPr>
      <w:rFonts w:ascii="Times New Roman" w:hAnsi="Times New Roman" w:eastAsia="宋体" w:cs="Times New Roman"/>
    </w:rPr>
  </w:style>
  <w:style w:type="character" w:styleId="14">
    <w:name w:val="FollowedHyperlink"/>
    <w:basedOn w:val="13"/>
    <w:qFormat/>
    <w:uiPriority w:val="0"/>
    <w:rPr>
      <w:rFonts w:hint="eastAsia" w:ascii="黑体" w:hAnsi="宋体" w:eastAsia="黑体" w:cs="黑体"/>
      <w:color w:val="000000"/>
      <w:u w:val="none"/>
    </w:rPr>
  </w:style>
  <w:style w:type="character" w:styleId="15">
    <w:name w:val="Hyperlink"/>
    <w:basedOn w:val="13"/>
    <w:qFormat/>
    <w:uiPriority w:val="0"/>
    <w:rPr>
      <w:rFonts w:ascii="黑体" w:hAnsi="宋体" w:eastAsia="黑体" w:cs="黑体"/>
      <w:color w:val="000000"/>
      <w:u w:val="none"/>
    </w:rPr>
  </w:style>
  <w:style w:type="paragraph" w:customStyle="1" w:styleId="16">
    <w:name w:val="UserStyle_0"/>
    <w:basedOn w:val="1"/>
    <w:qFormat/>
    <w:uiPriority w:val="0"/>
    <w:pPr>
      <w:spacing w:line="420" w:lineRule="atLeast"/>
      <w:jc w:val="left"/>
      <w:textAlignment w:val="baseline"/>
    </w:pPr>
    <w:rPr>
      <w:kern w:val="0"/>
      <w:sz w:val="21"/>
      <w:lang w:val="en-US" w:eastAsia="zh-CN" w:bidi="ar-SA"/>
    </w:rPr>
  </w:style>
  <w:style w:type="paragraph" w:customStyle="1" w:styleId="17">
    <w:name w:val="Heading2"/>
    <w:basedOn w:val="1"/>
    <w:next w:val="1"/>
    <w:qFormat/>
    <w:uiPriority w:val="0"/>
    <w:pPr>
      <w:keepNext/>
      <w:keepLines/>
      <w:spacing w:before="260" w:after="260" w:line="440" w:lineRule="exact"/>
      <w:ind w:firstLineChars="0"/>
      <w:jc w:val="left"/>
      <w:textAlignment w:val="baseline"/>
    </w:pPr>
    <w:rPr>
      <w:rFonts w:ascii="Arial" w:hAnsi="Arial"/>
      <w:b/>
      <w:kern w:val="0"/>
      <w:sz w:val="30"/>
      <w:lang w:val="en-US" w:eastAsia="zh-CN" w:bidi="ar-SA"/>
    </w:rPr>
  </w:style>
  <w:style w:type="paragraph" w:customStyle="1" w:styleId="1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594</Words>
  <Characters>636</Characters>
  <Lines>0</Lines>
  <Paragraphs>0</Paragraphs>
  <TotalTime>1</TotalTime>
  <ScaleCrop>false</ScaleCrop>
  <LinksUpToDate>false</LinksUpToDate>
  <CharactersWithSpaces>686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2019-01-25T02:43:00Z</dcterms:created>
  <dc:creator>诺。</dc:creator>
  <cp:lastModifiedBy>Twilight.</cp:lastModifiedBy>
  <cp:lastPrinted>2025-07-22T07:19:00Z</cp:lastPrinted>
  <dcterms:modified xsi:type="dcterms:W3CDTF">2026-09-08T09:25:36Z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87D7DB0DC4354BA6AB91835AE3CDD3F5</vt:lpwstr>
  </property>
  <property fmtid="{D5CDD505-2E9C-101B-9397-08002B2CF9AE}" pid="4" name="KSOTemplateDocerSaveRecord">
    <vt:lpwstr>eyJoZGlkIjoiYzE1NTUxMTFjOGI5ZDgxYmU1ZjJjOWE4Y2JjMDI3NTEiLCJ1c2VySWQiOiI3NDcyNjMzNjEifQ==</vt:lpwstr>
  </property>
</Properties>
</file>